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000" w:firstRow="0" w:lastRow="0" w:firstColumn="0" w:lastColumn="0" w:noHBand="0" w:noVBand="0"/>
      </w:tblPr>
      <w:tblGrid>
        <w:gridCol w:w="9639"/>
      </w:tblGrid>
      <w:tr w:rsidR="00B33CDF" w14:paraId="672A6659" w14:textId="77777777" w:rsidTr="03A58D1F">
        <w:trPr>
          <w:trHeight w:val="803"/>
          <w:jc w:val="center"/>
        </w:trPr>
        <w:tc>
          <w:tcPr>
            <w:tcW w:w="9639" w:type="dxa"/>
          </w:tcPr>
          <w:p w14:paraId="0A37501D" w14:textId="77777777" w:rsidR="00B33CDF" w:rsidRDefault="00B33CDF" w:rsidP="00A85444"/>
        </w:tc>
      </w:tr>
      <w:tr w:rsidR="00B33CDF" w:rsidRPr="003632B5" w14:paraId="5313BC76" w14:textId="77777777" w:rsidTr="03A58D1F">
        <w:trPr>
          <w:trHeight w:val="803"/>
          <w:jc w:val="center"/>
        </w:trPr>
        <w:tc>
          <w:tcPr>
            <w:tcW w:w="9639" w:type="dxa"/>
          </w:tcPr>
          <w:p w14:paraId="0A421F31" w14:textId="77777777" w:rsidR="00E91D1F" w:rsidRDefault="00782D0D" w:rsidP="00E91D1F">
            <w:pPr>
              <w:pStyle w:val="BodyText"/>
              <w:rPr>
                <w:i/>
                <w:iCs/>
              </w:rPr>
            </w:pPr>
            <w:r w:rsidRPr="00782D0D">
              <w:rPr>
                <w:b/>
                <w:bCs/>
                <w:i/>
                <w:iCs/>
              </w:rPr>
              <w:t xml:space="preserve">GUIDANCE </w:t>
            </w:r>
            <w:r w:rsidR="00B660E0" w:rsidRPr="00782D0D">
              <w:rPr>
                <w:b/>
                <w:bCs/>
                <w:i/>
                <w:iCs/>
              </w:rPr>
              <w:t>NOTE</w:t>
            </w:r>
          </w:p>
          <w:p w14:paraId="7BFC0A9D" w14:textId="55C2AE2B" w:rsidR="00B660E0" w:rsidRDefault="03A58D1F" w:rsidP="03A58D1F">
            <w:pPr>
              <w:pStyle w:val="BodyText"/>
              <w:rPr>
                <w:i/>
                <w:iCs/>
                <w:color w:val="000000" w:themeColor="text1"/>
                <w:szCs w:val="22"/>
              </w:rPr>
            </w:pPr>
            <w:r w:rsidRPr="03A58D1F">
              <w:rPr>
                <w:i/>
                <w:iCs/>
              </w:rPr>
              <w:t xml:space="preserve">This </w:t>
            </w:r>
            <w:r w:rsidR="00977A99">
              <w:rPr>
                <w:i/>
                <w:iCs/>
              </w:rPr>
              <w:t xml:space="preserve">Annex B (ESCo Services) is to be used with the Commercial Connection and Supply </w:t>
            </w:r>
            <w:r w:rsidRPr="03A58D1F">
              <w:rPr>
                <w:i/>
                <w:iCs/>
              </w:rPr>
              <w:t>Agreement</w:t>
            </w:r>
            <w:r w:rsidR="00977A99">
              <w:rPr>
                <w:i/>
                <w:iCs/>
              </w:rPr>
              <w:t xml:space="preserve"> but</w:t>
            </w:r>
            <w:r w:rsidRPr="03A58D1F">
              <w:rPr>
                <w:i/>
                <w:iCs/>
                <w:color w:val="000000" w:themeColor="text1"/>
                <w:szCs w:val="22"/>
              </w:rPr>
              <w:t xml:space="preserve"> is </w:t>
            </w:r>
            <w:r w:rsidRPr="03A58D1F">
              <w:rPr>
                <w:i/>
                <w:iCs/>
                <w:color w:val="000000" w:themeColor="text1"/>
                <w:szCs w:val="22"/>
                <w:u w:val="single"/>
              </w:rPr>
              <w:t>not</w:t>
            </w:r>
            <w:r w:rsidRPr="03A58D1F">
              <w:rPr>
                <w:i/>
                <w:iCs/>
                <w:color w:val="000000" w:themeColor="text1"/>
                <w:szCs w:val="22"/>
              </w:rPr>
              <w:t xml:space="preserve"> necessarily relevant to every district heating scheme.</w:t>
            </w:r>
          </w:p>
          <w:p w14:paraId="5365F600" w14:textId="3403BA7F" w:rsidR="00FB3731" w:rsidRPr="001820CA" w:rsidRDefault="001D3E67" w:rsidP="03A58D1F">
            <w:pPr>
              <w:pStyle w:val="BodyText"/>
              <w:rPr>
                <w:i/>
                <w:iCs/>
                <w:color w:val="000000" w:themeColor="text1"/>
                <w:szCs w:val="22"/>
              </w:rPr>
            </w:pPr>
            <w:r>
              <w:rPr>
                <w:i/>
                <w:iCs/>
                <w:color w:val="000000" w:themeColor="text1"/>
                <w:szCs w:val="22"/>
              </w:rPr>
              <w:t xml:space="preserve">It is anticipated that this Annex B (ESCo Services) will only be relevant following Connection Works, Adoption or Acceptance pursuant to Annex A (Connection Works &amp; Services) so it is anticipated that it will always work alongside Annex A (Connection Works &amp; Services). </w:t>
            </w:r>
            <w:r w:rsidR="004A2D02">
              <w:rPr>
                <w:i/>
                <w:iCs/>
                <w:color w:val="000000" w:themeColor="text1"/>
                <w:szCs w:val="22"/>
              </w:rPr>
              <w:t>Because many provisions otherwise required for this Annex B (ESCo Services) to operate properly are already included in Annex A (Connection Works &amp; Services), in the interests of brevity, they are not repeated in this Annex.</w:t>
            </w:r>
            <w:r w:rsidR="001820CA">
              <w:rPr>
                <w:i/>
                <w:iCs/>
                <w:color w:val="000000" w:themeColor="text1"/>
                <w:szCs w:val="22"/>
              </w:rPr>
              <w:t xml:space="preserve"> </w:t>
            </w:r>
            <w:r>
              <w:rPr>
                <w:i/>
                <w:iCs/>
                <w:color w:val="000000" w:themeColor="text1"/>
                <w:szCs w:val="22"/>
              </w:rPr>
              <w:t xml:space="preserve">If, however, the particular configuration of the project does not require any Connection Works, Adoption or Acceptance, it </w:t>
            </w:r>
            <w:r w:rsidR="001820CA">
              <w:rPr>
                <w:i/>
                <w:iCs/>
                <w:color w:val="000000" w:themeColor="text1"/>
                <w:szCs w:val="22"/>
              </w:rPr>
              <w:t xml:space="preserve">will then </w:t>
            </w:r>
            <w:r>
              <w:rPr>
                <w:i/>
                <w:iCs/>
                <w:color w:val="000000" w:themeColor="text1"/>
                <w:szCs w:val="22"/>
              </w:rPr>
              <w:t>be necessary to carry into Annex B (ESCo Services) certain definitions and operative provisions from Annex A (Connection Works &amp; Services).</w:t>
            </w:r>
          </w:p>
          <w:p w14:paraId="0112FBBC" w14:textId="0246A693" w:rsidR="00B660E0" w:rsidRDefault="001820CA" w:rsidP="03A58D1F">
            <w:pPr>
              <w:pStyle w:val="BodyText"/>
              <w:rPr>
                <w:i/>
                <w:iCs/>
              </w:rPr>
            </w:pPr>
            <w:r>
              <w:rPr>
                <w:i/>
                <w:iCs/>
              </w:rPr>
              <w:t xml:space="preserve">The drafting adopted allows for use on </w:t>
            </w:r>
            <w:r w:rsidR="03A58D1F" w:rsidRPr="03A58D1F">
              <w:rPr>
                <w:i/>
                <w:iCs/>
              </w:rPr>
              <w:t>Plots with multiple buildings</w:t>
            </w:r>
            <w:r>
              <w:rPr>
                <w:i/>
                <w:iCs/>
              </w:rPr>
              <w:t xml:space="preserve">, with multiple Units within a building(s) or with a single </w:t>
            </w:r>
            <w:r w:rsidR="03A58D1F" w:rsidRPr="03A58D1F">
              <w:rPr>
                <w:i/>
                <w:iCs/>
              </w:rPr>
              <w:t>Commercial Building</w:t>
            </w:r>
            <w:r>
              <w:rPr>
                <w:i/>
                <w:iCs/>
              </w:rPr>
              <w:t>. The assumption is that the</w:t>
            </w:r>
            <w:r w:rsidR="03A58D1F" w:rsidRPr="03A58D1F">
              <w:rPr>
                <w:i/>
                <w:iCs/>
              </w:rPr>
              <w:t xml:space="preserve"> district heating scheme</w:t>
            </w:r>
            <w:r>
              <w:rPr>
                <w:i/>
                <w:iCs/>
              </w:rPr>
              <w:t>’s</w:t>
            </w:r>
            <w:r w:rsidR="03A58D1F" w:rsidRPr="03A58D1F">
              <w:rPr>
                <w:i/>
                <w:iCs/>
              </w:rPr>
              <w:t xml:space="preserve"> energy centre is not </w:t>
            </w:r>
            <w:r>
              <w:rPr>
                <w:i/>
                <w:iCs/>
              </w:rPr>
              <w:t>located</w:t>
            </w:r>
            <w:r w:rsidR="03A58D1F" w:rsidRPr="03A58D1F">
              <w:rPr>
                <w:i/>
                <w:iCs/>
              </w:rPr>
              <w:t xml:space="preserve"> on the Plot</w:t>
            </w:r>
            <w:r>
              <w:rPr>
                <w:i/>
                <w:iCs/>
              </w:rPr>
              <w:t xml:space="preserve"> or</w:t>
            </w:r>
            <w:r w:rsidR="03A58D1F" w:rsidRPr="03A58D1F">
              <w:rPr>
                <w:i/>
                <w:iCs/>
              </w:rPr>
              <w:t xml:space="preserve"> </w:t>
            </w:r>
            <w:r>
              <w:rPr>
                <w:i/>
                <w:iCs/>
              </w:rPr>
              <w:t xml:space="preserve">within the </w:t>
            </w:r>
            <w:r w:rsidR="03A58D1F" w:rsidRPr="03A58D1F">
              <w:rPr>
                <w:i/>
                <w:iCs/>
              </w:rPr>
              <w:t xml:space="preserve">Commercial Building. </w:t>
            </w:r>
          </w:p>
          <w:p w14:paraId="0EA58CE9" w14:textId="03A37B21" w:rsidR="00FB3731" w:rsidRDefault="00FB3731" w:rsidP="03A58D1F">
            <w:pPr>
              <w:pStyle w:val="BodyText"/>
              <w:rPr>
                <w:i/>
                <w:iCs/>
              </w:rPr>
            </w:pPr>
            <w:r>
              <w:rPr>
                <w:i/>
                <w:iCs/>
              </w:rPr>
              <w:t xml:space="preserve">It includes drafting (in Schedule 3) which addresses charging for void periods and the splitting of Standing Charge between the Customer (as landlord) and </w:t>
            </w:r>
            <w:r w:rsidR="00FF26A0">
              <w:rPr>
                <w:i/>
                <w:iCs/>
              </w:rPr>
              <w:t>tenants of Units. This includes provision for Registered Providers of social housing.</w:t>
            </w:r>
          </w:p>
          <w:p w14:paraId="2A310848" w14:textId="2E14251E" w:rsidR="03A58D1F" w:rsidRDefault="03A58D1F" w:rsidP="03A58D1F">
            <w:pPr>
              <w:pStyle w:val="BodyText"/>
            </w:pPr>
            <w:r w:rsidRPr="03A58D1F">
              <w:rPr>
                <w:i/>
                <w:iCs/>
                <w:color w:val="000000" w:themeColor="text1"/>
                <w:szCs w:val="22"/>
              </w:rPr>
              <w:t>How this Agreement might fit into a project structuring is illustrated in the following diagram:</w:t>
            </w:r>
          </w:p>
          <w:p w14:paraId="3B7AEF0D" w14:textId="0D17CA3A" w:rsidR="03A58D1F" w:rsidRDefault="03A58D1F" w:rsidP="03A58D1F">
            <w:pPr>
              <w:pStyle w:val="BodyText"/>
              <w:jc w:val="center"/>
            </w:pPr>
            <w:r>
              <w:rPr>
                <w:noProof/>
              </w:rPr>
              <w:drawing>
                <wp:inline distT="0" distB="0" distL="0" distR="0" wp14:anchorId="6A8CC249" wp14:editId="33E2F010">
                  <wp:extent cx="4572000" cy="2447925"/>
                  <wp:effectExtent l="0" t="0" r="0" b="0"/>
                  <wp:docPr id="1034157243" name="Picture 1034157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572000" cy="2447925"/>
                          </a:xfrm>
                          <a:prstGeom prst="rect">
                            <a:avLst/>
                          </a:prstGeom>
                        </pic:spPr>
                      </pic:pic>
                    </a:graphicData>
                  </a:graphic>
                </wp:inline>
              </w:drawing>
            </w:r>
          </w:p>
          <w:p w14:paraId="446BEE4B" w14:textId="43632249" w:rsidR="00B660E0" w:rsidRDefault="00B660E0" w:rsidP="00E91D1F">
            <w:pPr>
              <w:pStyle w:val="BodyText"/>
              <w:rPr>
                <w:i/>
                <w:iCs/>
              </w:rPr>
            </w:pPr>
            <w:r>
              <w:rPr>
                <w:i/>
                <w:iCs/>
              </w:rPr>
              <w:t xml:space="preserve">Note that unlike the Concession Agreement, </w:t>
            </w:r>
            <w:r w:rsidR="001820CA">
              <w:rPr>
                <w:i/>
                <w:iCs/>
              </w:rPr>
              <w:t>the</w:t>
            </w:r>
            <w:r>
              <w:rPr>
                <w:i/>
                <w:iCs/>
              </w:rPr>
              <w:t xml:space="preserve"> Connection and Supply Agreement </w:t>
            </w:r>
            <w:r w:rsidR="001820CA">
              <w:rPr>
                <w:i/>
                <w:iCs/>
              </w:rPr>
              <w:t xml:space="preserve">that this Annex fits into </w:t>
            </w:r>
            <w:r>
              <w:rPr>
                <w:i/>
                <w:iCs/>
              </w:rPr>
              <w:t xml:space="preserve">does not </w:t>
            </w:r>
            <w:r w:rsidR="001820CA">
              <w:rPr>
                <w:i/>
                <w:iCs/>
              </w:rPr>
              <w:t>address</w:t>
            </w:r>
            <w:r>
              <w:rPr>
                <w:i/>
                <w:iCs/>
              </w:rPr>
              <w:t xml:space="preserve"> build out </w:t>
            </w:r>
            <w:r w:rsidR="001820CA">
              <w:rPr>
                <w:i/>
                <w:iCs/>
              </w:rPr>
              <w:t xml:space="preserve">of </w:t>
            </w:r>
            <w:r>
              <w:rPr>
                <w:i/>
                <w:iCs/>
              </w:rPr>
              <w:t xml:space="preserve">the </w:t>
            </w:r>
            <w:r w:rsidR="001C1C86">
              <w:rPr>
                <w:i/>
                <w:iCs/>
              </w:rPr>
              <w:t>e</w:t>
            </w:r>
            <w:r>
              <w:rPr>
                <w:i/>
                <w:iCs/>
              </w:rPr>
              <w:t xml:space="preserve">nergy </w:t>
            </w:r>
            <w:r w:rsidR="001C1C86">
              <w:rPr>
                <w:i/>
                <w:iCs/>
              </w:rPr>
              <w:t>generating equipment</w:t>
            </w:r>
            <w:r w:rsidR="001820CA">
              <w:rPr>
                <w:i/>
                <w:iCs/>
              </w:rPr>
              <w:t xml:space="preserve">. It is assumed this already exists or will exist pursuant to other arrangements. This Annex B (ESCo Services) addresses services that may be required in respect </w:t>
            </w:r>
            <w:r>
              <w:rPr>
                <w:i/>
                <w:iCs/>
              </w:rPr>
              <w:t xml:space="preserve">operation and maintenance </w:t>
            </w:r>
            <w:r w:rsidR="001820CA">
              <w:rPr>
                <w:i/>
                <w:iCs/>
              </w:rPr>
              <w:t xml:space="preserve">of network </w:t>
            </w:r>
            <w:r>
              <w:rPr>
                <w:i/>
                <w:iCs/>
              </w:rPr>
              <w:t>“downstream” from the Connection</w:t>
            </w:r>
            <w:r w:rsidR="001820CA">
              <w:rPr>
                <w:i/>
                <w:iCs/>
              </w:rPr>
              <w:t xml:space="preserve"> (eg of </w:t>
            </w:r>
            <w:r w:rsidR="001C1C86">
              <w:rPr>
                <w:i/>
                <w:iCs/>
              </w:rPr>
              <w:t>secondary heating network</w:t>
            </w:r>
            <w:r w:rsidR="001820CA">
              <w:rPr>
                <w:i/>
                <w:iCs/>
              </w:rPr>
              <w:t xml:space="preserve">) </w:t>
            </w:r>
            <w:r w:rsidR="00261046">
              <w:rPr>
                <w:i/>
                <w:iCs/>
              </w:rPr>
              <w:t xml:space="preserve">through to the Delivery Point(s) </w:t>
            </w:r>
            <w:r w:rsidR="001820CA">
              <w:rPr>
                <w:i/>
                <w:iCs/>
              </w:rPr>
              <w:t>and governance principles for the control of prices charged to customers within a Plot or Building with multiple Units</w:t>
            </w:r>
            <w:r>
              <w:rPr>
                <w:i/>
                <w:iCs/>
              </w:rPr>
              <w:t xml:space="preserve">. </w:t>
            </w:r>
          </w:p>
          <w:p w14:paraId="3C7BBE32" w14:textId="1576B872" w:rsidR="00E91D1F" w:rsidRDefault="03A58D1F" w:rsidP="00EC2552">
            <w:pPr>
              <w:rPr>
                <w:i/>
                <w:iCs/>
                <w:szCs w:val="22"/>
              </w:rPr>
            </w:pPr>
            <w:r w:rsidRPr="03A58D1F">
              <w:rPr>
                <w:i/>
                <w:iCs/>
              </w:rPr>
              <w:lastRenderedPageBreak/>
              <w:t>The structuring assumption and risk allocation underlying this Agreement is far from the only possible or valid structure and, even adopting the structure described above, there could be a wide range of variant approaches to aspects of the commercial structuring and contracting matrix. Therefore, it is very likely that this template Agreement will serve only as a starting point for drafting of an agreement that will need to be tailored to the particular characteristics of a given district heating scheme.</w:t>
            </w:r>
            <w:r w:rsidR="004166B5">
              <w:rPr>
                <w:i/>
                <w:iCs/>
                <w:szCs w:val="22"/>
              </w:rPr>
              <w:t xml:space="preserve"> Public sector bodies should take into consideration any public accounting impacts when entering into agreements.</w:t>
            </w:r>
          </w:p>
          <w:p w14:paraId="346667DC" w14:textId="5FD2ECEC" w:rsidR="0038464A" w:rsidRPr="0038464A" w:rsidRDefault="0038464A" w:rsidP="0038464A">
            <w:pPr>
              <w:pStyle w:val="BodyText"/>
              <w:rPr>
                <w:i/>
                <w:iCs/>
              </w:rPr>
            </w:pPr>
            <w:r w:rsidRPr="0038464A">
              <w:rPr>
                <w:i/>
                <w:iCs/>
              </w:rPr>
              <w:t xml:space="preserve">This document has been updated (immediately prior to publication, January 2026) to reflect the very minimum amendments we believe are necessary to accommodate the new heat network operator and supplier licensing regime and Ofgem’s general authorisation conditions. Further amendments may be valuable in certain circumstances. It is critical to note that this document does not by any means contain or comprise a statement of all legal obligations that heat network operators or heat suppliers must comply with. Heat network operators and heat suppliers are strongly advised to seek legal advice and to undertake a thorough review to ensure that their contracts and supporting policies, procedures and other documents and systems are legally compliant.  </w:t>
            </w:r>
          </w:p>
          <w:p w14:paraId="7EA0F6E9" w14:textId="77777777" w:rsidR="00791C55" w:rsidRPr="009F4A4E" w:rsidRDefault="00791C55" w:rsidP="00791C55">
            <w:pPr>
              <w:pStyle w:val="BodyText"/>
              <w:rPr>
                <w:i/>
                <w:iCs/>
                <w:szCs w:val="22"/>
              </w:rPr>
            </w:pPr>
            <w:r w:rsidRPr="009F4A4E">
              <w:rPr>
                <w:i/>
                <w:iCs/>
                <w:szCs w:val="22"/>
              </w:rPr>
              <w:t xml:space="preserve">THIS </w:t>
            </w:r>
            <w:r>
              <w:rPr>
                <w:i/>
                <w:iCs/>
                <w:szCs w:val="22"/>
              </w:rPr>
              <w:t>DOCUMENT</w:t>
            </w:r>
            <w:r w:rsidRPr="009F4A4E">
              <w:rPr>
                <w:i/>
                <w:iCs/>
                <w:szCs w:val="22"/>
              </w:rPr>
              <w:t xml:space="preserve"> IS RELEASED </w:t>
            </w:r>
            <w:r>
              <w:rPr>
                <w:i/>
                <w:iCs/>
                <w:szCs w:val="22"/>
              </w:rPr>
              <w:t>TO BE USED AS A DRAFTING TEMPLATE, TAILORED AND DEVELOPED FURTHER FOR THE SPECIFICS OF THE PARTICULAR PROJECT.</w:t>
            </w:r>
          </w:p>
          <w:p w14:paraId="610DCAA9" w14:textId="6905B8DB" w:rsidR="00B33CDF" w:rsidRDefault="00E91D1F" w:rsidP="00A85444">
            <w:pPr>
              <w:pStyle w:val="BodyText"/>
              <w:rPr>
                <w:i/>
                <w:iCs/>
              </w:rPr>
            </w:pPr>
            <w:r w:rsidRPr="006C3F47">
              <w:rPr>
                <w:i/>
                <w:iCs/>
              </w:rPr>
              <w:t>Neither the content of the above guidance, nor the drafting of this template document, is intended to constitute or to replace the need for expert legal advice, which should be sought on every district heating project. No liability is accepted for use of this template document. All liabilities are excluded to the fullest extent permitted by law.</w:t>
            </w:r>
            <w:r w:rsidR="00BA7413">
              <w:rPr>
                <w:i/>
                <w:iCs/>
              </w:rPr>
              <w:t xml:space="preserve"> </w:t>
            </w:r>
          </w:p>
          <w:p w14:paraId="3E586D71" w14:textId="77777777" w:rsidR="00B06E76" w:rsidRDefault="00B06E76" w:rsidP="00B06E76">
            <w:pPr>
              <w:pStyle w:val="Heading1"/>
              <w:rPr>
                <w:i/>
                <w:iCs/>
              </w:rPr>
            </w:pPr>
          </w:p>
          <w:p w14:paraId="097AD1CE" w14:textId="77777777" w:rsidR="00B06E76" w:rsidRDefault="00B06E76" w:rsidP="00B06E76">
            <w:pPr>
              <w:pStyle w:val="Heading1"/>
              <w:rPr>
                <w:i/>
                <w:iCs/>
              </w:rPr>
            </w:pPr>
            <w:r w:rsidRPr="00E00AB8">
              <w:rPr>
                <w:i/>
                <w:iCs/>
              </w:rPr>
              <w:t>Version Control</w:t>
            </w:r>
          </w:p>
          <w:p w14:paraId="44E871BC" w14:textId="616B6C3A" w:rsidR="00B06E76" w:rsidRPr="00B06E76" w:rsidRDefault="00B06E76" w:rsidP="00B06E76">
            <w:pPr>
              <w:pStyle w:val="Heading2"/>
              <w:rPr>
                <w:lang w:eastAsia="en-US"/>
              </w:rPr>
            </w:pPr>
          </w:p>
        </w:tc>
      </w:tr>
      <w:tr w:rsidR="007E7C8E" w:rsidRPr="003632B5" w14:paraId="144A5D23" w14:textId="77777777" w:rsidTr="03A58D1F">
        <w:trPr>
          <w:trHeight w:val="803"/>
          <w:jc w:val="center"/>
        </w:trPr>
        <w:tc>
          <w:tcPr>
            <w:tcW w:w="9639" w:type="dxa"/>
          </w:tcPr>
          <w:tbl>
            <w:tblPr>
              <w:tblW w:w="8823"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4A0" w:firstRow="1" w:lastRow="0" w:firstColumn="1" w:lastColumn="0" w:noHBand="0" w:noVBand="1"/>
            </w:tblPr>
            <w:tblGrid>
              <w:gridCol w:w="1932"/>
              <w:gridCol w:w="1924"/>
              <w:gridCol w:w="2558"/>
              <w:gridCol w:w="2409"/>
            </w:tblGrid>
            <w:tr w:rsidR="00B06E76" w:rsidRPr="00B06E76" w14:paraId="278AE6B2" w14:textId="77777777" w:rsidTr="0018764D">
              <w:tc>
                <w:tcPr>
                  <w:tcW w:w="1932" w:type="dxa"/>
                </w:tcPr>
                <w:p w14:paraId="1EB86609" w14:textId="77777777" w:rsidR="00B06E76" w:rsidRPr="00B06E76" w:rsidRDefault="00B06E76" w:rsidP="00B06E76">
                  <w:pPr>
                    <w:pStyle w:val="BodyText"/>
                    <w:rPr>
                      <w:b/>
                      <w:bCs/>
                      <w:i/>
                      <w:iCs/>
                      <w:sz w:val="18"/>
                      <w:szCs w:val="18"/>
                    </w:rPr>
                  </w:pPr>
                  <w:r w:rsidRPr="00B06E76">
                    <w:rPr>
                      <w:b/>
                      <w:bCs/>
                      <w:i/>
                      <w:iCs/>
                      <w:sz w:val="18"/>
                      <w:szCs w:val="18"/>
                    </w:rPr>
                    <w:lastRenderedPageBreak/>
                    <w:t>Version number</w:t>
                  </w:r>
                </w:p>
              </w:tc>
              <w:tc>
                <w:tcPr>
                  <w:tcW w:w="1924" w:type="dxa"/>
                </w:tcPr>
                <w:p w14:paraId="232F19C6" w14:textId="77777777" w:rsidR="00B06E76" w:rsidRPr="00B06E76" w:rsidRDefault="00B06E76" w:rsidP="00B06E76">
                  <w:pPr>
                    <w:pStyle w:val="BodyText"/>
                    <w:rPr>
                      <w:b/>
                      <w:bCs/>
                      <w:i/>
                      <w:iCs/>
                      <w:sz w:val="18"/>
                      <w:szCs w:val="18"/>
                    </w:rPr>
                  </w:pPr>
                  <w:r w:rsidRPr="00B06E76">
                    <w:rPr>
                      <w:b/>
                      <w:bCs/>
                      <w:i/>
                      <w:iCs/>
                      <w:sz w:val="18"/>
                      <w:szCs w:val="18"/>
                    </w:rPr>
                    <w:t>Date of issue</w:t>
                  </w:r>
                </w:p>
              </w:tc>
              <w:tc>
                <w:tcPr>
                  <w:tcW w:w="2558" w:type="dxa"/>
                </w:tcPr>
                <w:p w14:paraId="60FC84BD" w14:textId="77777777" w:rsidR="00B06E76" w:rsidRPr="00B06E76" w:rsidRDefault="00B06E76" w:rsidP="00B06E76">
                  <w:pPr>
                    <w:pStyle w:val="BodyText"/>
                    <w:rPr>
                      <w:b/>
                      <w:bCs/>
                      <w:i/>
                      <w:iCs/>
                      <w:sz w:val="18"/>
                      <w:szCs w:val="18"/>
                    </w:rPr>
                  </w:pPr>
                  <w:r w:rsidRPr="00B06E76">
                    <w:rPr>
                      <w:b/>
                      <w:bCs/>
                      <w:i/>
                      <w:iCs/>
                      <w:sz w:val="18"/>
                      <w:szCs w:val="18"/>
                    </w:rPr>
                    <w:t>Comment</w:t>
                  </w:r>
                </w:p>
              </w:tc>
              <w:tc>
                <w:tcPr>
                  <w:tcW w:w="2409" w:type="dxa"/>
                </w:tcPr>
                <w:p w14:paraId="527D2F42" w14:textId="77777777" w:rsidR="00B06E76" w:rsidRPr="00B06E76" w:rsidRDefault="00B06E76" w:rsidP="00B06E76">
                  <w:pPr>
                    <w:pStyle w:val="BodyText"/>
                    <w:rPr>
                      <w:b/>
                      <w:bCs/>
                      <w:i/>
                      <w:iCs/>
                      <w:sz w:val="18"/>
                      <w:szCs w:val="18"/>
                    </w:rPr>
                  </w:pPr>
                  <w:r w:rsidRPr="00B06E76">
                    <w:rPr>
                      <w:b/>
                      <w:bCs/>
                      <w:i/>
                      <w:iCs/>
                      <w:sz w:val="18"/>
                      <w:szCs w:val="18"/>
                    </w:rPr>
                    <w:t>Author</w:t>
                  </w:r>
                </w:p>
              </w:tc>
            </w:tr>
            <w:tr w:rsidR="00B06E76" w:rsidRPr="00B06E76" w14:paraId="7DEB132C" w14:textId="77777777" w:rsidTr="0018764D">
              <w:tc>
                <w:tcPr>
                  <w:tcW w:w="1932" w:type="dxa"/>
                </w:tcPr>
                <w:p w14:paraId="16C10DD6" w14:textId="77777777" w:rsidR="00B06E76" w:rsidRPr="00B06E76" w:rsidRDefault="00B06E76" w:rsidP="00B06E76">
                  <w:pPr>
                    <w:pStyle w:val="BodyText"/>
                    <w:rPr>
                      <w:i/>
                      <w:iCs/>
                      <w:sz w:val="18"/>
                      <w:szCs w:val="18"/>
                    </w:rPr>
                  </w:pPr>
                  <w:r w:rsidRPr="00B06E76">
                    <w:rPr>
                      <w:i/>
                      <w:iCs/>
                      <w:sz w:val="18"/>
                      <w:szCs w:val="18"/>
                    </w:rPr>
                    <w:t>1.0</w:t>
                  </w:r>
                </w:p>
              </w:tc>
              <w:tc>
                <w:tcPr>
                  <w:tcW w:w="1924" w:type="dxa"/>
                </w:tcPr>
                <w:p w14:paraId="073C960D" w14:textId="77777777" w:rsidR="00B06E76" w:rsidRPr="00B06E76" w:rsidRDefault="00B06E76" w:rsidP="00B06E76">
                  <w:pPr>
                    <w:pStyle w:val="BodyText"/>
                    <w:rPr>
                      <w:i/>
                      <w:iCs/>
                      <w:sz w:val="18"/>
                      <w:szCs w:val="18"/>
                    </w:rPr>
                  </w:pPr>
                  <w:r w:rsidRPr="00B06E76">
                    <w:rPr>
                      <w:i/>
                      <w:iCs/>
                      <w:sz w:val="18"/>
                      <w:szCs w:val="18"/>
                    </w:rPr>
                    <w:t>31 August 2025</w:t>
                  </w:r>
                </w:p>
              </w:tc>
              <w:tc>
                <w:tcPr>
                  <w:tcW w:w="2558" w:type="dxa"/>
                </w:tcPr>
                <w:p w14:paraId="3A5512E4" w14:textId="77777777" w:rsidR="00B06E76" w:rsidRPr="00B06E76" w:rsidRDefault="00B06E76" w:rsidP="00B06E76">
                  <w:pPr>
                    <w:pStyle w:val="BodyText"/>
                    <w:rPr>
                      <w:i/>
                      <w:iCs/>
                      <w:sz w:val="18"/>
                      <w:szCs w:val="18"/>
                    </w:rPr>
                  </w:pPr>
                  <w:r w:rsidRPr="00B06E76">
                    <w:rPr>
                      <w:i/>
                      <w:iCs/>
                      <w:sz w:val="18"/>
                      <w:szCs w:val="18"/>
                    </w:rPr>
                    <w:t>The provisions of this ESCo Services Annex were split out from the corresponding provisions in the Plot Developer Connection and Supply Agreement and updated.</w:t>
                  </w:r>
                </w:p>
              </w:tc>
              <w:tc>
                <w:tcPr>
                  <w:tcW w:w="2409" w:type="dxa"/>
                </w:tcPr>
                <w:p w14:paraId="6CC28812" w14:textId="77777777" w:rsidR="00B06E76" w:rsidRPr="00B06E76" w:rsidRDefault="00B06E76" w:rsidP="00B06E76">
                  <w:pPr>
                    <w:pStyle w:val="BodyText"/>
                    <w:rPr>
                      <w:i/>
                      <w:iCs/>
                      <w:sz w:val="18"/>
                      <w:szCs w:val="18"/>
                    </w:rPr>
                  </w:pPr>
                  <w:r w:rsidRPr="00B06E76">
                    <w:rPr>
                      <w:i/>
                      <w:iCs/>
                      <w:sz w:val="18"/>
                      <w:szCs w:val="18"/>
                    </w:rPr>
                    <w:t>Lux Nova Partners</w:t>
                  </w:r>
                </w:p>
              </w:tc>
            </w:tr>
            <w:tr w:rsidR="0038464A" w:rsidRPr="00B06E76" w14:paraId="218DDBFA" w14:textId="77777777" w:rsidTr="0018764D">
              <w:tc>
                <w:tcPr>
                  <w:tcW w:w="1932" w:type="dxa"/>
                </w:tcPr>
                <w:p w14:paraId="533667A1" w14:textId="61321661" w:rsidR="0038464A" w:rsidRPr="00B06E76" w:rsidRDefault="0038464A" w:rsidP="00B06E76">
                  <w:pPr>
                    <w:pStyle w:val="BodyText"/>
                    <w:rPr>
                      <w:i/>
                      <w:iCs/>
                      <w:sz w:val="18"/>
                      <w:szCs w:val="18"/>
                    </w:rPr>
                  </w:pPr>
                  <w:r>
                    <w:rPr>
                      <w:i/>
                      <w:iCs/>
                      <w:sz w:val="18"/>
                      <w:szCs w:val="18"/>
                    </w:rPr>
                    <w:t>2.0</w:t>
                  </w:r>
                </w:p>
              </w:tc>
              <w:tc>
                <w:tcPr>
                  <w:tcW w:w="1924" w:type="dxa"/>
                </w:tcPr>
                <w:p w14:paraId="6932792E" w14:textId="5713731A" w:rsidR="0038464A" w:rsidRPr="00B06E76" w:rsidRDefault="0038464A" w:rsidP="00B06E76">
                  <w:pPr>
                    <w:pStyle w:val="BodyText"/>
                    <w:rPr>
                      <w:i/>
                      <w:iCs/>
                      <w:sz w:val="18"/>
                      <w:szCs w:val="18"/>
                    </w:rPr>
                  </w:pPr>
                  <w:r>
                    <w:rPr>
                      <w:i/>
                      <w:iCs/>
                      <w:sz w:val="18"/>
                      <w:szCs w:val="18"/>
                    </w:rPr>
                    <w:t>31 January 2026</w:t>
                  </w:r>
                </w:p>
              </w:tc>
              <w:tc>
                <w:tcPr>
                  <w:tcW w:w="2558" w:type="dxa"/>
                </w:tcPr>
                <w:p w14:paraId="505FD6EA" w14:textId="351B7A00" w:rsidR="0038464A" w:rsidRPr="00B06E76" w:rsidRDefault="0038464A" w:rsidP="00B06E76">
                  <w:pPr>
                    <w:pStyle w:val="BodyText"/>
                    <w:rPr>
                      <w:i/>
                      <w:iCs/>
                      <w:sz w:val="18"/>
                      <w:szCs w:val="18"/>
                    </w:rPr>
                  </w:pPr>
                  <w:r w:rsidRPr="0038464A">
                    <w:rPr>
                      <w:i/>
                      <w:iCs/>
                      <w:sz w:val="18"/>
                      <w:szCs w:val="18"/>
                    </w:rPr>
                    <w:t>Updating Limited updating to reflect the introduction on 27 January 2026 of heat network operator licensing and general authorisation conditions</w:t>
                  </w:r>
                </w:p>
              </w:tc>
              <w:tc>
                <w:tcPr>
                  <w:tcW w:w="2409" w:type="dxa"/>
                </w:tcPr>
                <w:p w14:paraId="07C4BCDB" w14:textId="19BDB632" w:rsidR="0038464A" w:rsidRPr="00B06E76" w:rsidRDefault="0038464A" w:rsidP="00B06E76">
                  <w:pPr>
                    <w:pStyle w:val="BodyText"/>
                    <w:rPr>
                      <w:i/>
                      <w:iCs/>
                      <w:sz w:val="18"/>
                      <w:szCs w:val="18"/>
                    </w:rPr>
                  </w:pPr>
                  <w:r>
                    <w:rPr>
                      <w:i/>
                      <w:iCs/>
                      <w:sz w:val="18"/>
                      <w:szCs w:val="18"/>
                    </w:rPr>
                    <w:t>Lux Nova Partners</w:t>
                  </w:r>
                </w:p>
              </w:tc>
            </w:tr>
          </w:tbl>
          <w:p w14:paraId="738610EB" w14:textId="77777777" w:rsidR="007E7C8E" w:rsidRDefault="007E7C8E" w:rsidP="00A85444">
            <w:pPr>
              <w:pStyle w:val="BodyText"/>
            </w:pPr>
          </w:p>
        </w:tc>
      </w:tr>
    </w:tbl>
    <w:p w14:paraId="637805D2" w14:textId="77777777" w:rsidR="00B33CDF" w:rsidRDefault="00B33CDF" w:rsidP="00A85444">
      <w:pPr>
        <w:sectPr w:rsidR="00B33CDF" w:rsidSect="00B06E76">
          <w:headerReference w:type="even" r:id="rId9"/>
          <w:headerReference w:type="default" r:id="rId10"/>
          <w:footerReference w:type="even" r:id="rId11"/>
          <w:footerReference w:type="default" r:id="rId12"/>
          <w:headerReference w:type="first" r:id="rId13"/>
          <w:footerReference w:type="first" r:id="rId14"/>
          <w:pgSz w:w="11907" w:h="16840"/>
          <w:pgMar w:top="1134" w:right="1134" w:bottom="1134" w:left="1134" w:header="720" w:footer="720" w:gutter="0"/>
          <w:cols w:space="708"/>
          <w:titlePg/>
          <w:docGrid w:linePitch="360"/>
        </w:sectPr>
      </w:pPr>
    </w:p>
    <w:p w14:paraId="0BEF2287" w14:textId="0AB1F7C1" w:rsidR="00B33CDF" w:rsidRDefault="007213BD" w:rsidP="00B4010C">
      <w:pPr>
        <w:pStyle w:val="TOCHeading"/>
      </w:pPr>
      <w:r>
        <w:lastRenderedPageBreak/>
        <w:t>Table Of Contents</w:t>
      </w:r>
    </w:p>
    <w:p w14:paraId="687A4F0C" w14:textId="0CFA97BD" w:rsidR="00B4010C" w:rsidRPr="00B4010C" w:rsidRDefault="00B4010C" w:rsidP="00B4010C">
      <w:pPr>
        <w:tabs>
          <w:tab w:val="right" w:pos="9639"/>
        </w:tabs>
        <w:rPr>
          <w:b/>
          <w:bCs/>
        </w:rPr>
      </w:pPr>
      <w:r w:rsidRPr="00B4010C">
        <w:rPr>
          <w:b/>
          <w:bCs/>
        </w:rPr>
        <w:t>CLAUSE / SCHEDULE</w:t>
      </w:r>
      <w:r w:rsidRPr="00B4010C">
        <w:rPr>
          <w:b/>
          <w:bCs/>
        </w:rPr>
        <w:tab/>
        <w:t>PAGE NO:</w:t>
      </w:r>
    </w:p>
    <w:p w14:paraId="049BD90C" w14:textId="77777777" w:rsidR="00B4010C" w:rsidRPr="00B4010C" w:rsidRDefault="00B4010C" w:rsidP="00B4010C">
      <w:pPr>
        <w:pStyle w:val="BodyText"/>
      </w:pPr>
    </w:p>
    <w:p w14:paraId="39559A5A" w14:textId="0D48035B" w:rsidR="00E522F7" w:rsidRDefault="00D8314B">
      <w:pPr>
        <w:pStyle w:val="TOC1"/>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\h \z \t "Part,3,Level 1 Heading,1,Schedule,2,Heading 1 Plain,4" </w:instrText>
      </w:r>
      <w:r>
        <w:fldChar w:fldCharType="separate"/>
      </w:r>
      <w:hyperlink w:anchor="_Toc207560206" w:history="1">
        <w:r w:rsidR="00E522F7" w:rsidRPr="00347CAC">
          <w:rPr>
            <w:rStyle w:val="Hyperlink"/>
            <w:noProof/>
          </w:rPr>
          <w:t>1.</w:t>
        </w:r>
        <w:r w:rsidR="00E522F7">
          <w:rPr>
            <w:rFonts w:asciiTheme="minorHAnsi" w:eastAsiaTheme="minorEastAsia" w:hAnsiTheme="minorHAnsi" w:cstheme="minorBidi"/>
            <w:noProof/>
            <w:kern w:val="2"/>
            <w:sz w:val="24"/>
            <w:szCs w:val="24"/>
            <w:lang w:eastAsia="en-GB"/>
            <w14:ligatures w14:val="standardContextual"/>
          </w:rPr>
          <w:tab/>
        </w:r>
        <w:r w:rsidR="00E522F7" w:rsidRPr="00347CAC">
          <w:rPr>
            <w:rStyle w:val="Hyperlink"/>
            <w:noProof/>
          </w:rPr>
          <w:t>Interpretation</w:t>
        </w:r>
        <w:r w:rsidR="00E522F7">
          <w:rPr>
            <w:noProof/>
            <w:webHidden/>
          </w:rPr>
          <w:tab/>
        </w:r>
        <w:r w:rsidR="00E522F7">
          <w:rPr>
            <w:noProof/>
            <w:webHidden/>
          </w:rPr>
          <w:fldChar w:fldCharType="begin"/>
        </w:r>
        <w:r w:rsidR="00E522F7">
          <w:rPr>
            <w:noProof/>
            <w:webHidden/>
          </w:rPr>
          <w:instrText xml:space="preserve"> PAGEREF _Toc207560206 \h </w:instrText>
        </w:r>
        <w:r w:rsidR="00E522F7">
          <w:rPr>
            <w:noProof/>
            <w:webHidden/>
          </w:rPr>
        </w:r>
        <w:r w:rsidR="00E522F7">
          <w:rPr>
            <w:noProof/>
            <w:webHidden/>
          </w:rPr>
          <w:fldChar w:fldCharType="separate"/>
        </w:r>
        <w:r w:rsidR="00E522F7">
          <w:rPr>
            <w:noProof/>
            <w:webHidden/>
          </w:rPr>
          <w:t>4</w:t>
        </w:r>
        <w:r w:rsidR="00E522F7">
          <w:rPr>
            <w:noProof/>
            <w:webHidden/>
          </w:rPr>
          <w:fldChar w:fldCharType="end"/>
        </w:r>
      </w:hyperlink>
    </w:p>
    <w:p w14:paraId="240F3FEB" w14:textId="31DBCB12" w:rsidR="00E522F7" w:rsidRDefault="00E522F7">
      <w:pPr>
        <w:pStyle w:val="TOC1"/>
        <w:rPr>
          <w:rFonts w:asciiTheme="minorHAnsi" w:eastAsiaTheme="minorEastAsia" w:hAnsiTheme="minorHAnsi" w:cstheme="minorBidi"/>
          <w:noProof/>
          <w:kern w:val="2"/>
          <w:sz w:val="24"/>
          <w:szCs w:val="24"/>
          <w:lang w:eastAsia="en-GB"/>
          <w14:ligatures w14:val="standardContextual"/>
        </w:rPr>
      </w:pPr>
      <w:hyperlink w:anchor="_Toc207560207" w:history="1">
        <w:r w:rsidRPr="00347CAC">
          <w:rPr>
            <w:rStyle w:val="Hyperlink"/>
            <w:noProof/>
          </w:rPr>
          <w:t>2.</w:t>
        </w:r>
        <w:r>
          <w:rPr>
            <w:rFonts w:asciiTheme="minorHAnsi" w:eastAsiaTheme="minorEastAsia" w:hAnsiTheme="minorHAnsi" w:cstheme="minorBidi"/>
            <w:noProof/>
            <w:kern w:val="2"/>
            <w:sz w:val="24"/>
            <w:szCs w:val="24"/>
            <w:lang w:eastAsia="en-GB"/>
            <w14:ligatures w14:val="standardContextual"/>
          </w:rPr>
          <w:tab/>
        </w:r>
        <w:r w:rsidRPr="00347CAC">
          <w:rPr>
            <w:rStyle w:val="Hyperlink"/>
            <w:noProof/>
          </w:rPr>
          <w:t>ESCo’s obligations</w:t>
        </w:r>
        <w:r>
          <w:rPr>
            <w:noProof/>
            <w:webHidden/>
          </w:rPr>
          <w:tab/>
        </w:r>
        <w:r>
          <w:rPr>
            <w:noProof/>
            <w:webHidden/>
          </w:rPr>
          <w:fldChar w:fldCharType="begin"/>
        </w:r>
        <w:r>
          <w:rPr>
            <w:noProof/>
            <w:webHidden/>
          </w:rPr>
          <w:instrText xml:space="preserve"> PAGEREF _Toc207560207 \h </w:instrText>
        </w:r>
        <w:r>
          <w:rPr>
            <w:noProof/>
            <w:webHidden/>
          </w:rPr>
        </w:r>
        <w:r>
          <w:rPr>
            <w:noProof/>
            <w:webHidden/>
          </w:rPr>
          <w:fldChar w:fldCharType="separate"/>
        </w:r>
        <w:r>
          <w:rPr>
            <w:noProof/>
            <w:webHidden/>
          </w:rPr>
          <w:t>6</w:t>
        </w:r>
        <w:r>
          <w:rPr>
            <w:noProof/>
            <w:webHidden/>
          </w:rPr>
          <w:fldChar w:fldCharType="end"/>
        </w:r>
      </w:hyperlink>
    </w:p>
    <w:p w14:paraId="7813F050" w14:textId="1D3442D6" w:rsidR="00E522F7" w:rsidRDefault="00E522F7">
      <w:pPr>
        <w:pStyle w:val="TOC1"/>
        <w:rPr>
          <w:rFonts w:asciiTheme="minorHAnsi" w:eastAsiaTheme="minorEastAsia" w:hAnsiTheme="minorHAnsi" w:cstheme="minorBidi"/>
          <w:noProof/>
          <w:kern w:val="2"/>
          <w:sz w:val="24"/>
          <w:szCs w:val="24"/>
          <w:lang w:eastAsia="en-GB"/>
          <w14:ligatures w14:val="standardContextual"/>
        </w:rPr>
      </w:pPr>
      <w:hyperlink w:anchor="_Toc207560208" w:history="1">
        <w:r w:rsidRPr="00347CAC">
          <w:rPr>
            <w:rStyle w:val="Hyperlink"/>
            <w:noProof/>
          </w:rPr>
          <w:t>3.</w:t>
        </w:r>
        <w:r>
          <w:rPr>
            <w:rFonts w:asciiTheme="minorHAnsi" w:eastAsiaTheme="minorEastAsia" w:hAnsiTheme="minorHAnsi" w:cstheme="minorBidi"/>
            <w:noProof/>
            <w:kern w:val="2"/>
            <w:sz w:val="24"/>
            <w:szCs w:val="24"/>
            <w:lang w:eastAsia="en-GB"/>
            <w14:ligatures w14:val="standardContextual"/>
          </w:rPr>
          <w:tab/>
        </w:r>
        <w:r w:rsidRPr="00347CAC">
          <w:rPr>
            <w:rStyle w:val="Hyperlink"/>
            <w:noProof/>
          </w:rPr>
          <w:t>Control of Energy Charges and service level commitments to customers</w:t>
        </w:r>
        <w:r>
          <w:rPr>
            <w:noProof/>
            <w:webHidden/>
          </w:rPr>
          <w:tab/>
        </w:r>
        <w:r>
          <w:rPr>
            <w:noProof/>
            <w:webHidden/>
          </w:rPr>
          <w:fldChar w:fldCharType="begin"/>
        </w:r>
        <w:r>
          <w:rPr>
            <w:noProof/>
            <w:webHidden/>
          </w:rPr>
          <w:instrText xml:space="preserve"> PAGEREF _Toc207560208 \h </w:instrText>
        </w:r>
        <w:r>
          <w:rPr>
            <w:noProof/>
            <w:webHidden/>
          </w:rPr>
        </w:r>
        <w:r>
          <w:rPr>
            <w:noProof/>
            <w:webHidden/>
          </w:rPr>
          <w:fldChar w:fldCharType="separate"/>
        </w:r>
        <w:r>
          <w:rPr>
            <w:noProof/>
            <w:webHidden/>
          </w:rPr>
          <w:t>7</w:t>
        </w:r>
        <w:r>
          <w:rPr>
            <w:noProof/>
            <w:webHidden/>
          </w:rPr>
          <w:fldChar w:fldCharType="end"/>
        </w:r>
      </w:hyperlink>
    </w:p>
    <w:p w14:paraId="2FF71404" w14:textId="62A5DE81" w:rsidR="00E522F7" w:rsidRDefault="00E522F7">
      <w:pPr>
        <w:pStyle w:val="TOC2"/>
        <w:rPr>
          <w:rFonts w:asciiTheme="minorHAnsi" w:eastAsiaTheme="minorEastAsia" w:hAnsiTheme="minorHAnsi" w:cstheme="minorBidi"/>
          <w:caps w:val="0"/>
          <w:kern w:val="2"/>
          <w:sz w:val="24"/>
          <w:szCs w:val="24"/>
          <w:lang w:eastAsia="en-GB"/>
          <w14:ligatures w14:val="standardContextual"/>
        </w:rPr>
      </w:pPr>
      <w:hyperlink w:anchor="_Toc207560209" w:history="1">
        <w:r w:rsidRPr="00347CAC">
          <w:rPr>
            <w:rStyle w:val="Hyperlink"/>
          </w:rPr>
          <w:t>Schedule 1 : ESCo Services</w:t>
        </w:r>
        <w:r>
          <w:rPr>
            <w:webHidden/>
          </w:rPr>
          <w:tab/>
        </w:r>
        <w:r>
          <w:rPr>
            <w:webHidden/>
          </w:rPr>
          <w:fldChar w:fldCharType="begin"/>
        </w:r>
        <w:r>
          <w:rPr>
            <w:webHidden/>
          </w:rPr>
          <w:instrText xml:space="preserve"> PAGEREF _Toc207560209 \h </w:instrText>
        </w:r>
        <w:r>
          <w:rPr>
            <w:webHidden/>
          </w:rPr>
        </w:r>
        <w:r>
          <w:rPr>
            <w:webHidden/>
          </w:rPr>
          <w:fldChar w:fldCharType="separate"/>
        </w:r>
        <w:r>
          <w:rPr>
            <w:webHidden/>
          </w:rPr>
          <w:t>9</w:t>
        </w:r>
        <w:r>
          <w:rPr>
            <w:webHidden/>
          </w:rPr>
          <w:fldChar w:fldCharType="end"/>
        </w:r>
      </w:hyperlink>
    </w:p>
    <w:p w14:paraId="34C7A6F5" w14:textId="479FD122" w:rsidR="00E522F7" w:rsidRDefault="00E522F7">
      <w:pPr>
        <w:pStyle w:val="TOC2"/>
        <w:rPr>
          <w:rFonts w:asciiTheme="minorHAnsi" w:eastAsiaTheme="minorEastAsia" w:hAnsiTheme="minorHAnsi" w:cstheme="minorBidi"/>
          <w:caps w:val="0"/>
          <w:kern w:val="2"/>
          <w:sz w:val="24"/>
          <w:szCs w:val="24"/>
          <w:lang w:eastAsia="en-GB"/>
          <w14:ligatures w14:val="standardContextual"/>
        </w:rPr>
      </w:pPr>
      <w:hyperlink w:anchor="_Toc207560210" w:history="1">
        <w:r w:rsidRPr="00347CAC">
          <w:rPr>
            <w:rStyle w:val="Hyperlink"/>
          </w:rPr>
          <w:t>Schedule 2 : customer Charges</w:t>
        </w:r>
        <w:r>
          <w:rPr>
            <w:webHidden/>
          </w:rPr>
          <w:tab/>
        </w:r>
        <w:r>
          <w:rPr>
            <w:webHidden/>
          </w:rPr>
          <w:fldChar w:fldCharType="begin"/>
        </w:r>
        <w:r>
          <w:rPr>
            <w:webHidden/>
          </w:rPr>
          <w:instrText xml:space="preserve"> PAGEREF _Toc207560210 \h </w:instrText>
        </w:r>
        <w:r>
          <w:rPr>
            <w:webHidden/>
          </w:rPr>
        </w:r>
        <w:r>
          <w:rPr>
            <w:webHidden/>
          </w:rPr>
          <w:fldChar w:fldCharType="separate"/>
        </w:r>
        <w:r>
          <w:rPr>
            <w:webHidden/>
          </w:rPr>
          <w:t>12</w:t>
        </w:r>
        <w:r>
          <w:rPr>
            <w:webHidden/>
          </w:rPr>
          <w:fldChar w:fldCharType="end"/>
        </w:r>
      </w:hyperlink>
    </w:p>
    <w:p w14:paraId="6A5CE61C" w14:textId="419DFFDF" w:rsidR="00E522F7" w:rsidRDefault="00E522F7">
      <w:pPr>
        <w:pStyle w:val="TOC3"/>
        <w:rPr>
          <w:rFonts w:asciiTheme="minorHAnsi" w:eastAsiaTheme="minorEastAsia" w:hAnsiTheme="minorHAnsi" w:cstheme="minorBidi"/>
          <w:kern w:val="2"/>
          <w:sz w:val="24"/>
          <w:szCs w:val="24"/>
          <w:lang w:eastAsia="en-GB"/>
          <w14:ligatures w14:val="standardContextual"/>
        </w:rPr>
      </w:pPr>
      <w:hyperlink w:anchor="_Toc207560211" w:history="1">
        <w:r w:rsidRPr="00347CAC">
          <w:rPr>
            <w:rStyle w:val="Hyperlink"/>
            <w14:scene3d>
              <w14:camera w14:prst="orthographicFront"/>
              <w14:lightRig w14:rig="threePt" w14:dir="t">
                <w14:rot w14:lat="0" w14:lon="0" w14:rev="0"/>
              </w14:lightRig>
            </w14:scene3d>
          </w:rPr>
          <w:t>Part 1</w:t>
        </w:r>
        <w:r w:rsidRPr="00347CAC">
          <w:rPr>
            <w:rStyle w:val="Hyperlink"/>
          </w:rPr>
          <w:t xml:space="preserve"> : Residential Heat Charges</w:t>
        </w:r>
        <w:r>
          <w:rPr>
            <w:webHidden/>
          </w:rPr>
          <w:tab/>
        </w:r>
        <w:r>
          <w:rPr>
            <w:webHidden/>
          </w:rPr>
          <w:fldChar w:fldCharType="begin"/>
        </w:r>
        <w:r>
          <w:rPr>
            <w:webHidden/>
          </w:rPr>
          <w:instrText xml:space="preserve"> PAGEREF _Toc207560211 \h </w:instrText>
        </w:r>
        <w:r>
          <w:rPr>
            <w:webHidden/>
          </w:rPr>
        </w:r>
        <w:r>
          <w:rPr>
            <w:webHidden/>
          </w:rPr>
          <w:fldChar w:fldCharType="separate"/>
        </w:r>
        <w:r>
          <w:rPr>
            <w:webHidden/>
          </w:rPr>
          <w:t>12</w:t>
        </w:r>
        <w:r>
          <w:rPr>
            <w:webHidden/>
          </w:rPr>
          <w:fldChar w:fldCharType="end"/>
        </w:r>
      </w:hyperlink>
    </w:p>
    <w:p w14:paraId="08F4A99A" w14:textId="44F9E124" w:rsidR="00E522F7" w:rsidRDefault="00E522F7">
      <w:pPr>
        <w:pStyle w:val="TOC3"/>
        <w:rPr>
          <w:rFonts w:asciiTheme="minorHAnsi" w:eastAsiaTheme="minorEastAsia" w:hAnsiTheme="minorHAnsi" w:cstheme="minorBidi"/>
          <w:kern w:val="2"/>
          <w:sz w:val="24"/>
          <w:szCs w:val="24"/>
          <w:lang w:eastAsia="en-GB"/>
          <w14:ligatures w14:val="standardContextual"/>
        </w:rPr>
      </w:pPr>
      <w:hyperlink w:anchor="_Toc207560212" w:history="1">
        <w:r w:rsidRPr="00347CAC">
          <w:rPr>
            <w:rStyle w:val="Hyperlink"/>
            <w14:scene3d>
              <w14:camera w14:prst="orthographicFront"/>
              <w14:lightRig w14:rig="threePt" w14:dir="t">
                <w14:rot w14:lat="0" w14:lon="0" w14:rev="0"/>
              </w14:lightRig>
            </w14:scene3d>
          </w:rPr>
          <w:t>Part 2</w:t>
        </w:r>
        <w:r w:rsidRPr="00347CAC">
          <w:rPr>
            <w:rStyle w:val="Hyperlink"/>
          </w:rPr>
          <w:t xml:space="preserve"> : Commercial Heat Charges</w:t>
        </w:r>
        <w:r>
          <w:rPr>
            <w:webHidden/>
          </w:rPr>
          <w:tab/>
        </w:r>
        <w:r>
          <w:rPr>
            <w:webHidden/>
          </w:rPr>
          <w:fldChar w:fldCharType="begin"/>
        </w:r>
        <w:r>
          <w:rPr>
            <w:webHidden/>
          </w:rPr>
          <w:instrText xml:space="preserve"> PAGEREF _Toc207560212 \h </w:instrText>
        </w:r>
        <w:r>
          <w:rPr>
            <w:webHidden/>
          </w:rPr>
        </w:r>
        <w:r>
          <w:rPr>
            <w:webHidden/>
          </w:rPr>
          <w:fldChar w:fldCharType="separate"/>
        </w:r>
        <w:r>
          <w:rPr>
            <w:webHidden/>
          </w:rPr>
          <w:t>14</w:t>
        </w:r>
        <w:r>
          <w:rPr>
            <w:webHidden/>
          </w:rPr>
          <w:fldChar w:fldCharType="end"/>
        </w:r>
      </w:hyperlink>
    </w:p>
    <w:p w14:paraId="2D1B1BDD" w14:textId="2AA35D67" w:rsidR="00E522F7" w:rsidRDefault="00E522F7">
      <w:pPr>
        <w:pStyle w:val="TOC3"/>
        <w:rPr>
          <w:rFonts w:asciiTheme="minorHAnsi" w:eastAsiaTheme="minorEastAsia" w:hAnsiTheme="minorHAnsi" w:cstheme="minorBidi"/>
          <w:kern w:val="2"/>
          <w:sz w:val="24"/>
          <w:szCs w:val="24"/>
          <w:lang w:eastAsia="en-GB"/>
          <w14:ligatures w14:val="standardContextual"/>
        </w:rPr>
      </w:pPr>
      <w:hyperlink w:anchor="_Toc207560213" w:history="1">
        <w:r w:rsidRPr="00347CAC">
          <w:rPr>
            <w:rStyle w:val="Hyperlink"/>
            <w14:scene3d>
              <w14:camera w14:prst="orthographicFront"/>
              <w14:lightRig w14:rig="threePt" w14:dir="t">
                <w14:rot w14:lat="0" w14:lon="0" w14:rev="0"/>
              </w14:lightRig>
            </w14:scene3d>
          </w:rPr>
          <w:t>Part 3</w:t>
        </w:r>
        <w:r w:rsidRPr="00347CAC">
          <w:rPr>
            <w:rStyle w:val="Hyperlink"/>
          </w:rPr>
          <w:t xml:space="preserve"> : Heat price regulation</w:t>
        </w:r>
        <w:r>
          <w:rPr>
            <w:webHidden/>
          </w:rPr>
          <w:tab/>
        </w:r>
        <w:r>
          <w:rPr>
            <w:webHidden/>
          </w:rPr>
          <w:fldChar w:fldCharType="begin"/>
        </w:r>
        <w:r>
          <w:rPr>
            <w:webHidden/>
          </w:rPr>
          <w:instrText xml:space="preserve"> PAGEREF _Toc207560213 \h </w:instrText>
        </w:r>
        <w:r>
          <w:rPr>
            <w:webHidden/>
          </w:rPr>
        </w:r>
        <w:r>
          <w:rPr>
            <w:webHidden/>
          </w:rPr>
          <w:fldChar w:fldCharType="separate"/>
        </w:r>
        <w:r>
          <w:rPr>
            <w:webHidden/>
          </w:rPr>
          <w:t>17</w:t>
        </w:r>
        <w:r>
          <w:rPr>
            <w:webHidden/>
          </w:rPr>
          <w:fldChar w:fldCharType="end"/>
        </w:r>
      </w:hyperlink>
    </w:p>
    <w:p w14:paraId="0408B97E" w14:textId="1F5148F6" w:rsidR="00E522F7" w:rsidRDefault="00E522F7">
      <w:pPr>
        <w:pStyle w:val="TOC3"/>
        <w:rPr>
          <w:rFonts w:asciiTheme="minorHAnsi" w:eastAsiaTheme="minorEastAsia" w:hAnsiTheme="minorHAnsi" w:cstheme="minorBidi"/>
          <w:kern w:val="2"/>
          <w:sz w:val="24"/>
          <w:szCs w:val="24"/>
          <w:lang w:eastAsia="en-GB"/>
          <w14:ligatures w14:val="standardContextual"/>
        </w:rPr>
      </w:pPr>
      <w:hyperlink w:anchor="_Toc207560214" w:history="1">
        <w:r w:rsidRPr="00347CAC">
          <w:rPr>
            <w:rStyle w:val="Hyperlink"/>
            <w14:scene3d>
              <w14:camera w14:prst="orthographicFront"/>
              <w14:lightRig w14:rig="threePt" w14:dir="t">
                <w14:rot w14:lat="0" w14:lon="0" w14:rev="0"/>
              </w14:lightRig>
            </w14:scene3d>
          </w:rPr>
          <w:t>Part 4</w:t>
        </w:r>
        <w:r w:rsidRPr="00347CAC">
          <w:rPr>
            <w:rStyle w:val="Hyperlink"/>
          </w:rPr>
          <w:t xml:space="preserve"> : Charges for the ESCo Services</w:t>
        </w:r>
        <w:r>
          <w:rPr>
            <w:webHidden/>
          </w:rPr>
          <w:tab/>
        </w:r>
        <w:r>
          <w:rPr>
            <w:webHidden/>
          </w:rPr>
          <w:fldChar w:fldCharType="begin"/>
        </w:r>
        <w:r>
          <w:rPr>
            <w:webHidden/>
          </w:rPr>
          <w:instrText xml:space="preserve"> PAGEREF _Toc207560214 \h </w:instrText>
        </w:r>
        <w:r>
          <w:rPr>
            <w:webHidden/>
          </w:rPr>
        </w:r>
        <w:r>
          <w:rPr>
            <w:webHidden/>
          </w:rPr>
          <w:fldChar w:fldCharType="separate"/>
        </w:r>
        <w:r>
          <w:rPr>
            <w:webHidden/>
          </w:rPr>
          <w:t>18</w:t>
        </w:r>
        <w:r>
          <w:rPr>
            <w:webHidden/>
          </w:rPr>
          <w:fldChar w:fldCharType="end"/>
        </w:r>
      </w:hyperlink>
    </w:p>
    <w:p w14:paraId="5DC0BFD5" w14:textId="2CAF984B" w:rsidR="00E522F7" w:rsidRDefault="00E522F7">
      <w:pPr>
        <w:pStyle w:val="TOC2"/>
        <w:rPr>
          <w:rFonts w:asciiTheme="minorHAnsi" w:eastAsiaTheme="minorEastAsia" w:hAnsiTheme="minorHAnsi" w:cstheme="minorBidi"/>
          <w:caps w:val="0"/>
          <w:kern w:val="2"/>
          <w:sz w:val="24"/>
          <w:szCs w:val="24"/>
          <w:lang w:eastAsia="en-GB"/>
          <w14:ligatures w14:val="standardContextual"/>
        </w:rPr>
      </w:pPr>
      <w:hyperlink w:anchor="_Toc207560215" w:history="1">
        <w:r w:rsidRPr="00347CAC">
          <w:rPr>
            <w:rStyle w:val="Hyperlink"/>
          </w:rPr>
          <w:t>Schedule 3 : landlord share of standing charge and voids</w:t>
        </w:r>
        <w:r>
          <w:rPr>
            <w:webHidden/>
          </w:rPr>
          <w:tab/>
        </w:r>
        <w:r>
          <w:rPr>
            <w:webHidden/>
          </w:rPr>
          <w:fldChar w:fldCharType="begin"/>
        </w:r>
        <w:r>
          <w:rPr>
            <w:webHidden/>
          </w:rPr>
          <w:instrText xml:space="preserve"> PAGEREF _Toc207560215 \h </w:instrText>
        </w:r>
        <w:r>
          <w:rPr>
            <w:webHidden/>
          </w:rPr>
        </w:r>
        <w:r>
          <w:rPr>
            <w:webHidden/>
          </w:rPr>
          <w:fldChar w:fldCharType="separate"/>
        </w:r>
        <w:r>
          <w:rPr>
            <w:webHidden/>
          </w:rPr>
          <w:t>19</w:t>
        </w:r>
        <w:r>
          <w:rPr>
            <w:webHidden/>
          </w:rPr>
          <w:fldChar w:fldCharType="end"/>
        </w:r>
      </w:hyperlink>
    </w:p>
    <w:p w14:paraId="468C3CE6" w14:textId="22F582D8" w:rsidR="00E522F7" w:rsidRDefault="00E522F7">
      <w:pPr>
        <w:pStyle w:val="TOC2"/>
        <w:rPr>
          <w:rFonts w:asciiTheme="minorHAnsi" w:eastAsiaTheme="minorEastAsia" w:hAnsiTheme="minorHAnsi" w:cstheme="minorBidi"/>
          <w:caps w:val="0"/>
          <w:kern w:val="2"/>
          <w:sz w:val="24"/>
          <w:szCs w:val="24"/>
          <w:lang w:eastAsia="en-GB"/>
          <w14:ligatures w14:val="standardContextual"/>
        </w:rPr>
      </w:pPr>
      <w:hyperlink w:anchor="_Toc207560216" w:history="1">
        <w:r w:rsidRPr="00347CAC">
          <w:rPr>
            <w:rStyle w:val="Hyperlink"/>
          </w:rPr>
          <w:t>Schedule 4 : Marketing and Public Relations</w:t>
        </w:r>
        <w:r>
          <w:rPr>
            <w:webHidden/>
          </w:rPr>
          <w:tab/>
        </w:r>
        <w:r>
          <w:rPr>
            <w:webHidden/>
          </w:rPr>
          <w:fldChar w:fldCharType="begin"/>
        </w:r>
        <w:r>
          <w:rPr>
            <w:webHidden/>
          </w:rPr>
          <w:instrText xml:space="preserve"> PAGEREF _Toc207560216 \h </w:instrText>
        </w:r>
        <w:r>
          <w:rPr>
            <w:webHidden/>
          </w:rPr>
        </w:r>
        <w:r>
          <w:rPr>
            <w:webHidden/>
          </w:rPr>
          <w:fldChar w:fldCharType="separate"/>
        </w:r>
        <w:r>
          <w:rPr>
            <w:webHidden/>
          </w:rPr>
          <w:t>22</w:t>
        </w:r>
        <w:r>
          <w:rPr>
            <w:webHidden/>
          </w:rPr>
          <w:fldChar w:fldCharType="end"/>
        </w:r>
      </w:hyperlink>
    </w:p>
    <w:p w14:paraId="0D091A53" w14:textId="60AA685B" w:rsidR="00E522F7" w:rsidRDefault="00E522F7">
      <w:pPr>
        <w:pStyle w:val="TOC2"/>
        <w:rPr>
          <w:rFonts w:asciiTheme="minorHAnsi" w:eastAsiaTheme="minorEastAsia" w:hAnsiTheme="minorHAnsi" w:cstheme="minorBidi"/>
          <w:caps w:val="0"/>
          <w:kern w:val="2"/>
          <w:sz w:val="24"/>
          <w:szCs w:val="24"/>
          <w:lang w:eastAsia="en-GB"/>
          <w14:ligatures w14:val="standardContextual"/>
        </w:rPr>
      </w:pPr>
      <w:hyperlink w:anchor="_Toc207560217" w:history="1">
        <w:r w:rsidRPr="00347CAC">
          <w:rPr>
            <w:rStyle w:val="Hyperlink"/>
          </w:rPr>
          <w:t>Schedule 5 : Governance, Monitoring and Reporting</w:t>
        </w:r>
        <w:r>
          <w:rPr>
            <w:webHidden/>
          </w:rPr>
          <w:tab/>
        </w:r>
        <w:r>
          <w:rPr>
            <w:webHidden/>
          </w:rPr>
          <w:fldChar w:fldCharType="begin"/>
        </w:r>
        <w:r>
          <w:rPr>
            <w:webHidden/>
          </w:rPr>
          <w:instrText xml:space="preserve"> PAGEREF _Toc207560217 \h </w:instrText>
        </w:r>
        <w:r>
          <w:rPr>
            <w:webHidden/>
          </w:rPr>
        </w:r>
        <w:r>
          <w:rPr>
            <w:webHidden/>
          </w:rPr>
          <w:fldChar w:fldCharType="separate"/>
        </w:r>
        <w:r>
          <w:rPr>
            <w:webHidden/>
          </w:rPr>
          <w:t>24</w:t>
        </w:r>
        <w:r>
          <w:rPr>
            <w:webHidden/>
          </w:rPr>
          <w:fldChar w:fldCharType="end"/>
        </w:r>
      </w:hyperlink>
    </w:p>
    <w:p w14:paraId="3143A2AB" w14:textId="3039ECAD" w:rsidR="00E522F7" w:rsidRDefault="00E522F7">
      <w:pPr>
        <w:pStyle w:val="TOC3"/>
        <w:rPr>
          <w:rFonts w:asciiTheme="minorHAnsi" w:eastAsiaTheme="minorEastAsia" w:hAnsiTheme="minorHAnsi" w:cstheme="minorBidi"/>
          <w:kern w:val="2"/>
          <w:sz w:val="24"/>
          <w:szCs w:val="24"/>
          <w:lang w:eastAsia="en-GB"/>
          <w14:ligatures w14:val="standardContextual"/>
        </w:rPr>
      </w:pPr>
      <w:hyperlink w:anchor="_Toc207560218" w:history="1">
        <w:r w:rsidRPr="00347CAC">
          <w:rPr>
            <w:rStyle w:val="Hyperlink"/>
            <w14:scene3d>
              <w14:camera w14:prst="orthographicFront"/>
              <w14:lightRig w14:rig="threePt" w14:dir="t">
                <w14:rot w14:lat="0" w14:lon="0" w14:rev="0"/>
              </w14:lightRig>
            </w14:scene3d>
          </w:rPr>
          <w:t>Part 1</w:t>
        </w:r>
        <w:r w:rsidRPr="00347CAC">
          <w:rPr>
            <w:rStyle w:val="Hyperlink"/>
          </w:rPr>
          <w:t xml:space="preserve"> : Monitoring and Reporting</w:t>
        </w:r>
        <w:r>
          <w:rPr>
            <w:webHidden/>
          </w:rPr>
          <w:tab/>
        </w:r>
        <w:r>
          <w:rPr>
            <w:webHidden/>
          </w:rPr>
          <w:fldChar w:fldCharType="begin"/>
        </w:r>
        <w:r>
          <w:rPr>
            <w:webHidden/>
          </w:rPr>
          <w:instrText xml:space="preserve"> PAGEREF _Toc207560218 \h </w:instrText>
        </w:r>
        <w:r>
          <w:rPr>
            <w:webHidden/>
          </w:rPr>
        </w:r>
        <w:r>
          <w:rPr>
            <w:webHidden/>
          </w:rPr>
          <w:fldChar w:fldCharType="separate"/>
        </w:r>
        <w:r>
          <w:rPr>
            <w:webHidden/>
          </w:rPr>
          <w:t>24</w:t>
        </w:r>
        <w:r>
          <w:rPr>
            <w:webHidden/>
          </w:rPr>
          <w:fldChar w:fldCharType="end"/>
        </w:r>
      </w:hyperlink>
    </w:p>
    <w:p w14:paraId="0AC43CA9" w14:textId="69F65E0B" w:rsidR="00E522F7" w:rsidRDefault="00E522F7">
      <w:pPr>
        <w:pStyle w:val="TOC3"/>
        <w:rPr>
          <w:rFonts w:asciiTheme="minorHAnsi" w:eastAsiaTheme="minorEastAsia" w:hAnsiTheme="minorHAnsi" w:cstheme="minorBidi"/>
          <w:kern w:val="2"/>
          <w:sz w:val="24"/>
          <w:szCs w:val="24"/>
          <w:lang w:eastAsia="en-GB"/>
          <w14:ligatures w14:val="standardContextual"/>
        </w:rPr>
      </w:pPr>
      <w:hyperlink w:anchor="_Toc207560219" w:history="1">
        <w:r w:rsidRPr="00347CAC">
          <w:rPr>
            <w:rStyle w:val="Hyperlink"/>
            <w14:scene3d>
              <w14:camera w14:prst="orthographicFront"/>
              <w14:lightRig w14:rig="threePt" w14:dir="t">
                <w14:rot w14:lat="0" w14:lon="0" w14:rev="0"/>
              </w14:lightRig>
            </w14:scene3d>
          </w:rPr>
          <w:t>Part 2</w:t>
        </w:r>
        <w:r w:rsidRPr="00347CAC">
          <w:rPr>
            <w:rStyle w:val="Hyperlink"/>
          </w:rPr>
          <w:t xml:space="preserve"> : Governance</w:t>
        </w:r>
        <w:r>
          <w:rPr>
            <w:webHidden/>
          </w:rPr>
          <w:tab/>
        </w:r>
        <w:r>
          <w:rPr>
            <w:webHidden/>
          </w:rPr>
          <w:fldChar w:fldCharType="begin"/>
        </w:r>
        <w:r>
          <w:rPr>
            <w:webHidden/>
          </w:rPr>
          <w:instrText xml:space="preserve"> PAGEREF _Toc207560219 \h </w:instrText>
        </w:r>
        <w:r>
          <w:rPr>
            <w:webHidden/>
          </w:rPr>
        </w:r>
        <w:r>
          <w:rPr>
            <w:webHidden/>
          </w:rPr>
          <w:fldChar w:fldCharType="separate"/>
        </w:r>
        <w:r>
          <w:rPr>
            <w:webHidden/>
          </w:rPr>
          <w:t>26</w:t>
        </w:r>
        <w:r>
          <w:rPr>
            <w:webHidden/>
          </w:rPr>
          <w:fldChar w:fldCharType="end"/>
        </w:r>
      </w:hyperlink>
    </w:p>
    <w:p w14:paraId="2557DE43" w14:textId="533419F5" w:rsidR="00E522F7" w:rsidRDefault="00E522F7">
      <w:pPr>
        <w:pStyle w:val="TOC2"/>
        <w:rPr>
          <w:rFonts w:asciiTheme="minorHAnsi" w:eastAsiaTheme="minorEastAsia" w:hAnsiTheme="minorHAnsi" w:cstheme="minorBidi"/>
          <w:caps w:val="0"/>
          <w:kern w:val="2"/>
          <w:sz w:val="24"/>
          <w:szCs w:val="24"/>
          <w:lang w:eastAsia="en-GB"/>
          <w14:ligatures w14:val="standardContextual"/>
        </w:rPr>
      </w:pPr>
      <w:hyperlink w:anchor="_Toc207560220" w:history="1">
        <w:r w:rsidRPr="00347CAC">
          <w:rPr>
            <w:rStyle w:val="Hyperlink"/>
          </w:rPr>
          <w:t>Schedule 6 : Key Performance Indicators</w:t>
        </w:r>
        <w:r>
          <w:rPr>
            <w:webHidden/>
          </w:rPr>
          <w:tab/>
        </w:r>
        <w:r>
          <w:rPr>
            <w:webHidden/>
          </w:rPr>
          <w:fldChar w:fldCharType="begin"/>
        </w:r>
        <w:r>
          <w:rPr>
            <w:webHidden/>
          </w:rPr>
          <w:instrText xml:space="preserve"> PAGEREF _Toc207560220 \h </w:instrText>
        </w:r>
        <w:r>
          <w:rPr>
            <w:webHidden/>
          </w:rPr>
        </w:r>
        <w:r>
          <w:rPr>
            <w:webHidden/>
          </w:rPr>
          <w:fldChar w:fldCharType="separate"/>
        </w:r>
        <w:r>
          <w:rPr>
            <w:webHidden/>
          </w:rPr>
          <w:t>27</w:t>
        </w:r>
        <w:r>
          <w:rPr>
            <w:webHidden/>
          </w:rPr>
          <w:fldChar w:fldCharType="end"/>
        </w:r>
      </w:hyperlink>
    </w:p>
    <w:p w14:paraId="36F67307" w14:textId="4B69446E" w:rsidR="00E522F7" w:rsidRDefault="00E522F7">
      <w:pPr>
        <w:pStyle w:val="TOC2"/>
        <w:rPr>
          <w:rFonts w:asciiTheme="minorHAnsi" w:eastAsiaTheme="minorEastAsia" w:hAnsiTheme="minorHAnsi" w:cstheme="minorBidi"/>
          <w:caps w:val="0"/>
          <w:kern w:val="2"/>
          <w:sz w:val="24"/>
          <w:szCs w:val="24"/>
          <w:lang w:eastAsia="en-GB"/>
          <w14:ligatures w14:val="standardContextual"/>
        </w:rPr>
      </w:pPr>
      <w:hyperlink w:anchor="_Toc207560221" w:history="1">
        <w:r w:rsidRPr="00347CAC">
          <w:rPr>
            <w:rStyle w:val="Hyperlink"/>
          </w:rPr>
          <w:t>Schedule 7 : Disaster Recovery Plan</w:t>
        </w:r>
        <w:r>
          <w:rPr>
            <w:webHidden/>
          </w:rPr>
          <w:tab/>
        </w:r>
        <w:r>
          <w:rPr>
            <w:webHidden/>
          </w:rPr>
          <w:fldChar w:fldCharType="begin"/>
        </w:r>
        <w:r>
          <w:rPr>
            <w:webHidden/>
          </w:rPr>
          <w:instrText xml:space="preserve"> PAGEREF _Toc207560221 \h </w:instrText>
        </w:r>
        <w:r>
          <w:rPr>
            <w:webHidden/>
          </w:rPr>
        </w:r>
        <w:r>
          <w:rPr>
            <w:webHidden/>
          </w:rPr>
          <w:fldChar w:fldCharType="separate"/>
        </w:r>
        <w:r>
          <w:rPr>
            <w:webHidden/>
          </w:rPr>
          <w:t>30</w:t>
        </w:r>
        <w:r>
          <w:rPr>
            <w:webHidden/>
          </w:rPr>
          <w:fldChar w:fldCharType="end"/>
        </w:r>
      </w:hyperlink>
    </w:p>
    <w:p w14:paraId="463F29E8" w14:textId="27A7A059" w:rsidR="00B33CDF" w:rsidRDefault="00D8314B" w:rsidP="00BD5200">
      <w:pPr>
        <w:pStyle w:val="TOC2"/>
        <w:sectPr w:rsidR="00B33CDF">
          <w:headerReference w:type="even" r:id="rId15"/>
          <w:headerReference w:type="default" r:id="rId16"/>
          <w:footerReference w:type="default" r:id="rId17"/>
          <w:headerReference w:type="first" r:id="rId18"/>
          <w:pgSz w:w="11907" w:h="16840"/>
          <w:pgMar w:top="1134" w:right="1134" w:bottom="1134" w:left="1134" w:header="720" w:footer="720" w:gutter="0"/>
          <w:cols w:space="708"/>
          <w:docGrid w:linePitch="360"/>
        </w:sectPr>
      </w:pPr>
      <w:r>
        <w:fldChar w:fldCharType="end"/>
      </w:r>
    </w:p>
    <w:p w14:paraId="485D58CA" w14:textId="4770966A" w:rsidR="00B33CDF" w:rsidRDefault="0066201A" w:rsidP="00A85444">
      <w:pPr>
        <w:pStyle w:val="IntroHeading"/>
      </w:pPr>
      <w:r>
        <w:rPr>
          <w:b w:val="0"/>
          <w:caps/>
        </w:rPr>
        <w:lastRenderedPageBreak/>
        <w:t xml:space="preserve">ANNEX </w:t>
      </w:r>
      <w:r w:rsidR="007213BD">
        <w:rPr>
          <w:b w:val="0"/>
          <w:caps/>
        </w:rPr>
        <w:t>Recitals</w:t>
      </w:r>
    </w:p>
    <w:p w14:paraId="6C28F6E8" w14:textId="09610FE1" w:rsidR="00435D60" w:rsidRDefault="00551C6E" w:rsidP="005943B4">
      <w:pPr>
        <w:pStyle w:val="Background1"/>
      </w:pPr>
      <w:bookmarkStart w:id="0" w:name="a829662"/>
      <w:r>
        <w:t xml:space="preserve">This </w:t>
      </w:r>
      <w:r w:rsidR="0066201A">
        <w:t>Annex (</w:t>
      </w:r>
      <w:r w:rsidR="005943B4">
        <w:t>ESCo</w:t>
      </w:r>
      <w:r w:rsidR="0066201A">
        <w:t xml:space="preserve"> Services) </w:t>
      </w:r>
      <w:r>
        <w:t xml:space="preserve">sets out the </w:t>
      </w:r>
      <w:r w:rsidR="00847FD8">
        <w:t xml:space="preserve">additional </w:t>
      </w:r>
      <w:r>
        <w:t>terms on which</w:t>
      </w:r>
      <w:r w:rsidR="005943B4">
        <w:t xml:space="preserve"> </w:t>
      </w:r>
      <w:r w:rsidR="00FA5872">
        <w:t>ESCo</w:t>
      </w:r>
      <w:r w:rsidR="00FF4692" w:rsidRPr="00CD0B0E">
        <w:t xml:space="preserve"> shall provide the</w:t>
      </w:r>
      <w:r w:rsidR="004E5AB1" w:rsidRPr="00CD0B0E">
        <w:t xml:space="preserve"> </w:t>
      </w:r>
      <w:r w:rsidR="007C7727" w:rsidRPr="00CD0B0E">
        <w:t>Customer</w:t>
      </w:r>
      <w:r w:rsidR="00FF4692" w:rsidRPr="00CD0B0E">
        <w:t xml:space="preserve"> with services relating to the operation and maintenance of the Connection [and the Secondary Distribution Network</w:t>
      </w:r>
      <w:r w:rsidR="00261046">
        <w:t>] to the Delivery Point(s) [and</w:t>
      </w:r>
      <w:r w:rsidR="00FF4692" w:rsidRPr="00CD0B0E">
        <w:t xml:space="preserve"> including </w:t>
      </w:r>
      <w:r w:rsidR="00261046">
        <w:t>[</w:t>
      </w:r>
      <w:r w:rsidR="008216A8" w:rsidRPr="00CD0B0E">
        <w:t>Heat Meter</w:t>
      </w:r>
      <w:r w:rsidR="00FF4692" w:rsidRPr="00CD0B0E">
        <w:t>s,</w:t>
      </w:r>
      <w:r w:rsidR="00261046">
        <w:t>][</w:t>
      </w:r>
      <w:r w:rsidR="00FF4692" w:rsidRPr="00CD0B0E">
        <w:t xml:space="preserve"> Residential HIUs</w:t>
      </w:r>
      <w:r w:rsidR="00261046">
        <w:t>][</w:t>
      </w:r>
      <w:r w:rsidR="00FF4692" w:rsidRPr="00CD0B0E">
        <w:t xml:space="preserve"> and Commercial Unit Heat Exchangers</w:t>
      </w:r>
      <w:r w:rsidR="005943B4">
        <w:t>]</w:t>
      </w:r>
      <w:r w:rsidR="00FF4692" w:rsidRPr="00CD0B0E">
        <w:rPr>
          <w:rStyle w:val="FootnoteReference"/>
        </w:rPr>
        <w:footnoteReference w:id="2"/>
      </w:r>
      <w:r w:rsidR="00CD0B0E">
        <w:t>.</w:t>
      </w:r>
      <w:bookmarkEnd w:id="0"/>
    </w:p>
    <w:p w14:paraId="3D3B6377" w14:textId="42E0F31B" w:rsidR="005A48C3" w:rsidRPr="00CD0B0E" w:rsidRDefault="005A48C3" w:rsidP="005943B4">
      <w:pPr>
        <w:pStyle w:val="Background1"/>
      </w:pPr>
      <w:r>
        <w:t>It also sets out the additional terms for the regulation of Energy Charges, and governance of the performance of the Energy System through reporting and the setting of Key Performance Indicators, as well as the provision of a Disaster Recover Plan.</w:t>
      </w:r>
    </w:p>
    <w:p w14:paraId="6114C442" w14:textId="699AAAB4" w:rsidR="00B33CDF" w:rsidRDefault="00BC51CB" w:rsidP="00A85444">
      <w:pPr>
        <w:pStyle w:val="IntroHeading"/>
      </w:pPr>
      <w:bookmarkStart w:id="1" w:name="main"/>
      <w:r>
        <w:rPr>
          <w:b w:val="0"/>
          <w:caps/>
        </w:rPr>
        <w:t xml:space="preserve">SUPPLEMENTAL </w:t>
      </w:r>
      <w:r w:rsidR="007213BD">
        <w:rPr>
          <w:b w:val="0"/>
          <w:caps/>
        </w:rPr>
        <w:t>Terms</w:t>
      </w:r>
      <w:r>
        <w:rPr>
          <w:b w:val="0"/>
          <w:caps/>
        </w:rPr>
        <w:t xml:space="preserve"> AND CONDITIONS (</w:t>
      </w:r>
      <w:r w:rsidR="005943B4">
        <w:rPr>
          <w:b w:val="0"/>
          <w:caps/>
        </w:rPr>
        <w:t xml:space="preserve">esco </w:t>
      </w:r>
      <w:r>
        <w:rPr>
          <w:b w:val="0"/>
          <w:caps/>
        </w:rPr>
        <w:t>SERVICES)</w:t>
      </w:r>
    </w:p>
    <w:p w14:paraId="4F2BBB04" w14:textId="77777777" w:rsidR="00B33CDF" w:rsidRDefault="007213BD" w:rsidP="00A85444">
      <w:pPr>
        <w:pStyle w:val="Level1Heading"/>
        <w:keepNext w:val="0"/>
      </w:pPr>
      <w:bookmarkStart w:id="2" w:name="a467951"/>
      <w:bookmarkStart w:id="3" w:name="_Toc4858168"/>
      <w:bookmarkStart w:id="4" w:name="_Toc207560206"/>
      <w:r>
        <w:t>Interpretation</w:t>
      </w:r>
      <w:bookmarkEnd w:id="2"/>
      <w:bookmarkEnd w:id="3"/>
      <w:bookmarkEnd w:id="4"/>
    </w:p>
    <w:p w14:paraId="11289A5D" w14:textId="251FF5BE" w:rsidR="00B33CDF" w:rsidRDefault="007213BD" w:rsidP="00A85444">
      <w:pPr>
        <w:pStyle w:val="BodyText1-alignedat15"/>
      </w:pPr>
      <w:r>
        <w:t xml:space="preserve">The following definitions and rules of interpretation apply in this </w:t>
      </w:r>
      <w:r w:rsidR="005308F5">
        <w:t>A</w:t>
      </w:r>
      <w:r>
        <w:t>greement.</w:t>
      </w:r>
    </w:p>
    <w:p w14:paraId="30180005" w14:textId="370041E7" w:rsidR="00660A2C" w:rsidRDefault="00660A2C" w:rsidP="00660A2C">
      <w:pPr>
        <w:pStyle w:val="Level2Number"/>
      </w:pPr>
      <w:bookmarkStart w:id="5" w:name="a405149"/>
      <w:r>
        <w:t>Where indicated at the front of the Agreement that this Annex is applicable, the Agreement includes this Annex and its Schedules.</w:t>
      </w:r>
      <w:bookmarkEnd w:id="5"/>
    </w:p>
    <w:p w14:paraId="60A29950" w14:textId="596942F6" w:rsidR="00575DE1" w:rsidRPr="00575DE1" w:rsidRDefault="001D3E67" w:rsidP="00575DE1">
      <w:pPr>
        <w:pStyle w:val="Level2Number"/>
      </w:pPr>
      <w:r>
        <w:t>Any capitalised term is used in this Annex B (ESCo Services) shall have the meaning given below provided that, where any such capitalised term is not defined below, it shall have the meaning given to it in the General Terms and Conditions or Annex A (Connection Works &amp; Services), as applicable:</w:t>
      </w:r>
    </w:p>
    <w:p w14:paraId="21987377" w14:textId="4C683AA1" w:rsidR="0038464A" w:rsidRPr="0038464A" w:rsidRDefault="0038464A" w:rsidP="00575DE1">
      <w:pPr>
        <w:pStyle w:val="Definition"/>
        <w:rPr>
          <w:bCs/>
        </w:rPr>
      </w:pPr>
      <w:r>
        <w:rPr>
          <w:b/>
        </w:rPr>
        <w:t>Authorised Person:</w:t>
      </w:r>
      <w:r>
        <w:rPr>
          <w:bCs/>
        </w:rPr>
        <w:t xml:space="preserve"> means a person authorised pursuant to the Heat Network (Market Framework)(Great Britain) Regulations 2025 to carry out operate a heat network and/or to supply heat.</w:t>
      </w:r>
    </w:p>
    <w:p w14:paraId="430A0AA6" w14:textId="55FB37CC" w:rsidR="00575DE1" w:rsidRDefault="00575DE1" w:rsidP="00575DE1">
      <w:pPr>
        <w:pStyle w:val="Definition"/>
        <w:rPr>
          <w:b/>
        </w:rPr>
      </w:pPr>
      <w:r>
        <w:rPr>
          <w:b/>
        </w:rPr>
        <w:t xml:space="preserve">Commercial Heat Charges: </w:t>
      </w:r>
      <w:r w:rsidRPr="009B59CA">
        <w:rPr>
          <w:bCs/>
        </w:rPr>
        <w:t xml:space="preserve">means the </w:t>
      </w:r>
      <w:r>
        <w:rPr>
          <w:bCs/>
        </w:rPr>
        <w:t>Commercial</w:t>
      </w:r>
      <w:r w:rsidRPr="009B59CA">
        <w:rPr>
          <w:bCs/>
        </w:rPr>
        <w:t xml:space="preserve"> Standing Charge and the </w:t>
      </w:r>
      <w:r>
        <w:rPr>
          <w:bCs/>
        </w:rPr>
        <w:t>Commercial</w:t>
      </w:r>
      <w:r w:rsidRPr="009B59CA">
        <w:rPr>
          <w:bCs/>
        </w:rPr>
        <w:t xml:space="preserve"> Variable Charge.</w:t>
      </w:r>
    </w:p>
    <w:p w14:paraId="73474BE2" w14:textId="1D6E07AD" w:rsidR="00575DE1" w:rsidRDefault="00575DE1" w:rsidP="00575DE1">
      <w:pPr>
        <w:pStyle w:val="Definition"/>
        <w:rPr>
          <w:bCs/>
        </w:rPr>
      </w:pPr>
      <w:r>
        <w:rPr>
          <w:b/>
        </w:rPr>
        <w:t>Commercial</w:t>
      </w:r>
      <w:r w:rsidRPr="003D737B">
        <w:rPr>
          <w:b/>
        </w:rPr>
        <w:t xml:space="preserve"> </w:t>
      </w:r>
      <w:r w:rsidR="000A7C03">
        <w:rPr>
          <w:b/>
        </w:rPr>
        <w:t xml:space="preserve">Heat </w:t>
      </w:r>
      <w:r w:rsidRPr="003D737B">
        <w:rPr>
          <w:b/>
        </w:rPr>
        <w:t xml:space="preserve">Comparator: </w:t>
      </w:r>
      <w:r w:rsidRPr="003D737B">
        <w:rPr>
          <w:bCs/>
        </w:rPr>
        <w:t>means the</w:t>
      </w:r>
      <w:r>
        <w:rPr>
          <w:bCs/>
        </w:rPr>
        <w:t xml:space="preserve"> </w:t>
      </w:r>
      <w:r w:rsidRPr="009E186B">
        <w:rPr>
          <w:rFonts w:cs="Arial"/>
          <w:lang w:eastAsia="en-GB"/>
        </w:rPr>
        <w:t xml:space="preserve">methodology and supporting documentation for demonstrating that the </w:t>
      </w:r>
      <w:r>
        <w:rPr>
          <w:rFonts w:cs="Arial"/>
          <w:lang w:eastAsia="en-GB"/>
        </w:rPr>
        <w:t xml:space="preserve">Commercial </w:t>
      </w:r>
      <w:r w:rsidRPr="009E186B">
        <w:rPr>
          <w:rFonts w:cs="Arial"/>
          <w:lang w:eastAsia="en-GB"/>
        </w:rPr>
        <w:t xml:space="preserve">Heat Charges applicable at </w:t>
      </w:r>
      <w:r>
        <w:rPr>
          <w:rFonts w:cs="Arial"/>
          <w:lang w:eastAsia="en-GB"/>
        </w:rPr>
        <w:t>the relevant</w:t>
      </w:r>
      <w:r w:rsidRPr="009E186B">
        <w:rPr>
          <w:rFonts w:cs="Arial"/>
          <w:lang w:eastAsia="en-GB"/>
        </w:rPr>
        <w:t xml:space="preserve"> time produces a total annual cost which remains competitive</w:t>
      </w:r>
      <w:r>
        <w:rPr>
          <w:rFonts w:cs="Arial"/>
          <w:lang w:eastAsia="en-GB"/>
        </w:rPr>
        <w:t xml:space="preserve">, </w:t>
      </w:r>
      <w:r>
        <w:rPr>
          <w:bCs/>
        </w:rPr>
        <w:t>as</w:t>
      </w:r>
      <w:r w:rsidRPr="003D737B">
        <w:rPr>
          <w:bCs/>
        </w:rPr>
        <w:t xml:space="preserve"> set out under </w:t>
      </w:r>
      <w:r>
        <w:rPr>
          <w:bCs/>
        </w:rPr>
        <w:fldChar w:fldCharType="begin"/>
      </w:r>
      <w:r>
        <w:rPr>
          <w:bCs/>
        </w:rPr>
        <w:instrText xml:space="preserve"> REF _Ref25224296 \r \h </w:instrText>
      </w:r>
      <w:r>
        <w:rPr>
          <w:bCs/>
        </w:rPr>
      </w:r>
      <w:r>
        <w:rPr>
          <w:bCs/>
        </w:rPr>
        <w:fldChar w:fldCharType="separate"/>
      </w:r>
      <w:r w:rsidR="005A48C3">
        <w:rPr>
          <w:bCs/>
        </w:rPr>
        <w:t>Schedule 2Part 2</w:t>
      </w:r>
      <w:r>
        <w:rPr>
          <w:bCs/>
        </w:rPr>
        <w:fldChar w:fldCharType="end"/>
      </w:r>
      <w:r w:rsidRPr="003D737B">
        <w:rPr>
          <w:bCs/>
        </w:rPr>
        <w:t xml:space="preserve"> (</w:t>
      </w:r>
      <w:r>
        <w:rPr>
          <w:bCs/>
        </w:rPr>
        <w:t>Commercial</w:t>
      </w:r>
      <w:r w:rsidRPr="003D737B">
        <w:rPr>
          <w:bCs/>
        </w:rPr>
        <w:t xml:space="preserve"> Charges).</w:t>
      </w:r>
    </w:p>
    <w:p w14:paraId="1137052E" w14:textId="46A5FBD6" w:rsidR="00575DE1" w:rsidRDefault="00575DE1" w:rsidP="00575DE1">
      <w:pPr>
        <w:pStyle w:val="Definition"/>
      </w:pPr>
      <w:r>
        <w:rPr>
          <w:b/>
        </w:rPr>
        <w:t xml:space="preserve">Commercial </w:t>
      </w:r>
      <w:r w:rsidR="000A7C03">
        <w:rPr>
          <w:b/>
        </w:rPr>
        <w:t xml:space="preserve">Heat </w:t>
      </w:r>
      <w:r w:rsidRPr="003362F9">
        <w:rPr>
          <w:b/>
        </w:rPr>
        <w:t xml:space="preserve">Standing Charge: </w:t>
      </w:r>
      <w:r w:rsidRPr="003362F9">
        <w:rPr>
          <w:bCs/>
        </w:rPr>
        <w:t xml:space="preserve">means the </w:t>
      </w:r>
      <w:r w:rsidR="000A7C03">
        <w:rPr>
          <w:bCs/>
        </w:rPr>
        <w:t xml:space="preserve">Heat Standing Charge </w:t>
      </w:r>
      <w:r>
        <w:t>charged to the Customer pursuant to this Agreement and, where applicable, to Commercial Customers pursuant to their relevant Customer Supply Agreements,</w:t>
      </w:r>
      <w:r>
        <w:rPr>
          <w:bCs/>
        </w:rPr>
        <w:t xml:space="preserve"> </w:t>
      </w:r>
      <w:r w:rsidRPr="003362F9">
        <w:t xml:space="preserve">regulated in accordance with </w:t>
      </w:r>
      <w:r>
        <w:rPr>
          <w:bCs/>
        </w:rPr>
        <w:fldChar w:fldCharType="begin"/>
      </w:r>
      <w:r>
        <w:rPr>
          <w:bCs/>
        </w:rPr>
        <w:instrText xml:space="preserve"> REF _Ref25224296 \r \h </w:instrText>
      </w:r>
      <w:r>
        <w:rPr>
          <w:bCs/>
        </w:rPr>
      </w:r>
      <w:r>
        <w:rPr>
          <w:bCs/>
        </w:rPr>
        <w:fldChar w:fldCharType="separate"/>
      </w:r>
      <w:r w:rsidR="005A48C3">
        <w:rPr>
          <w:bCs/>
        </w:rPr>
        <w:t>Schedule 2Part 2</w:t>
      </w:r>
      <w:r>
        <w:rPr>
          <w:bCs/>
        </w:rPr>
        <w:fldChar w:fldCharType="end"/>
      </w:r>
      <w:r w:rsidRPr="003D737B">
        <w:rPr>
          <w:bCs/>
        </w:rPr>
        <w:t xml:space="preserve"> (</w:t>
      </w:r>
      <w:r>
        <w:rPr>
          <w:bCs/>
        </w:rPr>
        <w:t>Commercial</w:t>
      </w:r>
      <w:r w:rsidRPr="003D737B">
        <w:rPr>
          <w:bCs/>
        </w:rPr>
        <w:t xml:space="preserve"> Charges)</w:t>
      </w:r>
      <w:r w:rsidRPr="003362F9">
        <w:t>.</w:t>
      </w:r>
      <w:r w:rsidRPr="004F36E8">
        <w:t xml:space="preserve"> </w:t>
      </w:r>
    </w:p>
    <w:p w14:paraId="06CE74BB" w14:textId="6E7E8636" w:rsidR="00575DE1" w:rsidRPr="009B59CA" w:rsidRDefault="00575DE1" w:rsidP="00575DE1">
      <w:pPr>
        <w:pStyle w:val="Definition"/>
      </w:pPr>
      <w:r>
        <w:rPr>
          <w:b/>
        </w:rPr>
        <w:t xml:space="preserve">Commercial </w:t>
      </w:r>
      <w:r w:rsidR="000A7C03">
        <w:rPr>
          <w:b/>
        </w:rPr>
        <w:t xml:space="preserve">Heat </w:t>
      </w:r>
      <w:r>
        <w:rPr>
          <w:b/>
        </w:rPr>
        <w:t>Unit Price:</w:t>
      </w:r>
      <w:r>
        <w:t xml:space="preserve"> means the </w:t>
      </w:r>
      <w:r w:rsidR="000A7C03">
        <w:t xml:space="preserve">Unit Price </w:t>
      </w:r>
      <w:r>
        <w:t xml:space="preserve">charged to the Customer pursuant to this Agreement and, where applicable, to Commercial Customers pursuant to their relevant Customer Supply Agreements, which is </w:t>
      </w:r>
      <w:r w:rsidRPr="003362F9">
        <w:t xml:space="preserve">regulated in accordance with </w:t>
      </w:r>
      <w:r>
        <w:rPr>
          <w:bCs/>
        </w:rPr>
        <w:fldChar w:fldCharType="begin"/>
      </w:r>
      <w:r>
        <w:rPr>
          <w:bCs/>
        </w:rPr>
        <w:instrText xml:space="preserve"> REF _Ref25224296 \r \h </w:instrText>
      </w:r>
      <w:r>
        <w:rPr>
          <w:bCs/>
        </w:rPr>
      </w:r>
      <w:r>
        <w:rPr>
          <w:bCs/>
        </w:rPr>
        <w:fldChar w:fldCharType="separate"/>
      </w:r>
      <w:r w:rsidR="005A48C3">
        <w:rPr>
          <w:bCs/>
        </w:rPr>
        <w:t>Schedule 2Part 2</w:t>
      </w:r>
      <w:r>
        <w:rPr>
          <w:bCs/>
        </w:rPr>
        <w:fldChar w:fldCharType="end"/>
      </w:r>
      <w:r w:rsidRPr="003D737B">
        <w:rPr>
          <w:bCs/>
        </w:rPr>
        <w:t xml:space="preserve"> (</w:t>
      </w:r>
      <w:r>
        <w:rPr>
          <w:bCs/>
        </w:rPr>
        <w:t>Commercial</w:t>
      </w:r>
      <w:r w:rsidRPr="003D737B">
        <w:rPr>
          <w:bCs/>
        </w:rPr>
        <w:t xml:space="preserve"> Charges)</w:t>
      </w:r>
      <w:r w:rsidRPr="003362F9">
        <w:t>.</w:t>
      </w:r>
      <w:r w:rsidRPr="004F36E8">
        <w:t xml:space="preserve"> </w:t>
      </w:r>
    </w:p>
    <w:p w14:paraId="05AFC44A" w14:textId="6A7D8DE3" w:rsidR="00575DE1" w:rsidRDefault="00575DE1" w:rsidP="00575DE1">
      <w:pPr>
        <w:pStyle w:val="Definition"/>
      </w:pPr>
      <w:r>
        <w:rPr>
          <w:b/>
        </w:rPr>
        <w:lastRenderedPageBreak/>
        <w:t xml:space="preserve">Commercial </w:t>
      </w:r>
      <w:r w:rsidR="000A7C03">
        <w:rPr>
          <w:b/>
        </w:rPr>
        <w:t xml:space="preserve">Heat </w:t>
      </w:r>
      <w:r w:rsidRPr="009E186B">
        <w:rPr>
          <w:b/>
        </w:rPr>
        <w:t>Variable Charge</w:t>
      </w:r>
      <w:r w:rsidRPr="009E186B">
        <w:rPr>
          <w:bCs/>
        </w:rPr>
        <w:t xml:space="preserve">: </w:t>
      </w:r>
      <w:r>
        <w:rPr>
          <w:bCs/>
        </w:rPr>
        <w:t xml:space="preserve">where applicable, </w:t>
      </w:r>
      <w:r w:rsidRPr="009E186B">
        <w:rPr>
          <w:bCs/>
        </w:rPr>
        <w:t>mean</w:t>
      </w:r>
      <w:r>
        <w:rPr>
          <w:bCs/>
        </w:rPr>
        <w:t>s</w:t>
      </w:r>
      <w:r w:rsidRPr="009E186B">
        <w:rPr>
          <w:bCs/>
        </w:rPr>
        <w:t xml:space="preserve"> the </w:t>
      </w:r>
      <w:r w:rsidR="000A7C03">
        <w:rPr>
          <w:bCs/>
        </w:rPr>
        <w:t>Heat Variable C</w:t>
      </w:r>
      <w:r>
        <w:rPr>
          <w:bCs/>
        </w:rPr>
        <w:t>harge</w:t>
      </w:r>
      <w:r w:rsidR="000A7C03">
        <w:rPr>
          <w:bCs/>
        </w:rPr>
        <w:t xml:space="preserve">, </w:t>
      </w:r>
      <w:r>
        <w:rPr>
          <w:bCs/>
        </w:rPr>
        <w:t xml:space="preserve">calculated by reference to the </w:t>
      </w:r>
      <w:r w:rsidR="000A7C03">
        <w:rPr>
          <w:bCs/>
        </w:rPr>
        <w:t>Heat</w:t>
      </w:r>
      <w:r>
        <w:rPr>
          <w:bCs/>
        </w:rPr>
        <w:t xml:space="preserve"> Unit Price</w:t>
      </w:r>
      <w:r w:rsidRPr="009E186B">
        <w:t>.</w:t>
      </w:r>
      <w:r w:rsidRPr="004F36E8">
        <w:t xml:space="preserve"> </w:t>
      </w:r>
    </w:p>
    <w:p w14:paraId="29C9CD06" w14:textId="5CB478C2" w:rsidR="00FA1E75" w:rsidRPr="00916FA2" w:rsidRDefault="007213BD" w:rsidP="00916FA2">
      <w:pPr>
        <w:pStyle w:val="Definition"/>
        <w:ind w:left="851"/>
      </w:pPr>
      <w:r w:rsidRPr="00575DE1">
        <w:rPr>
          <w:b/>
        </w:rPr>
        <w:t>Contract Year</w:t>
      </w:r>
      <w:r w:rsidRPr="00575DE1">
        <w:t xml:space="preserve">: a period of 12 </w:t>
      </w:r>
      <w:r w:rsidR="0038464A">
        <w:t xml:space="preserve">(twelve) </w:t>
      </w:r>
      <w:r w:rsidRPr="00575DE1">
        <w:t xml:space="preserve">months (or such shorter period if this </w:t>
      </w:r>
      <w:r w:rsidR="005308F5" w:rsidRPr="00575DE1">
        <w:t>A</w:t>
      </w:r>
      <w:r w:rsidRPr="00575DE1">
        <w:t xml:space="preserve">greement is terminated earlier), commencing on the </w:t>
      </w:r>
      <w:r w:rsidR="00124992" w:rsidRPr="00575DE1">
        <w:t>Effective</w:t>
      </w:r>
      <w:r w:rsidRPr="00575DE1">
        <w:t xml:space="preserve"> Date.</w:t>
      </w:r>
    </w:p>
    <w:p w14:paraId="16970D56" w14:textId="33F2C42A" w:rsidR="00301B47" w:rsidRPr="00916FA2" w:rsidRDefault="00916FA2" w:rsidP="00A85444">
      <w:pPr>
        <w:pStyle w:val="Definition"/>
        <w:ind w:left="851"/>
        <w:rPr>
          <w:bCs/>
        </w:rPr>
      </w:pPr>
      <w:r w:rsidRPr="009D2879">
        <w:rPr>
          <w:b/>
        </w:rPr>
        <w:t>C</w:t>
      </w:r>
      <w:r w:rsidR="000F1395" w:rsidRPr="009D2879">
        <w:rPr>
          <w:b/>
        </w:rPr>
        <w:t>ustomer</w:t>
      </w:r>
      <w:r w:rsidR="00301B47" w:rsidRPr="009D2879">
        <w:rPr>
          <w:b/>
        </w:rPr>
        <w:t xml:space="preserve"> Services: </w:t>
      </w:r>
      <w:r w:rsidR="00FC3C75" w:rsidRPr="009D2879">
        <w:rPr>
          <w:bCs/>
        </w:rPr>
        <w:t>where applicable,</w:t>
      </w:r>
      <w:r w:rsidR="00FC3C75" w:rsidRPr="009D2879">
        <w:rPr>
          <w:b/>
        </w:rPr>
        <w:t xml:space="preserve"> </w:t>
      </w:r>
      <w:r w:rsidR="00DE2AB3" w:rsidRPr="009D2879">
        <w:rPr>
          <w:bCs/>
        </w:rPr>
        <w:t>includes</w:t>
      </w:r>
      <w:r w:rsidR="00301B47" w:rsidRPr="009D2879">
        <w:rPr>
          <w:bCs/>
        </w:rPr>
        <w:t xml:space="preserve"> metering and billing and customer </w:t>
      </w:r>
      <w:r w:rsidR="00DE2AB3" w:rsidRPr="009D2879">
        <w:rPr>
          <w:bCs/>
        </w:rPr>
        <w:t xml:space="preserve">complaints handling as further set out under </w:t>
      </w:r>
      <w:r w:rsidR="00EB5262" w:rsidRPr="009D2879">
        <w:rPr>
          <w:bCs/>
        </w:rPr>
        <w:fldChar w:fldCharType="begin"/>
      </w:r>
      <w:r w:rsidR="00EB5262" w:rsidRPr="009D2879">
        <w:rPr>
          <w:bCs/>
        </w:rPr>
        <w:instrText xml:space="preserve"> REF _Ref11166626 \r \h </w:instrText>
      </w:r>
      <w:r w:rsidR="005943B4" w:rsidRPr="009D2879">
        <w:rPr>
          <w:bCs/>
        </w:rPr>
        <w:instrText xml:space="preserve"> \* MERGEFORMAT </w:instrText>
      </w:r>
      <w:r w:rsidR="00EB5262" w:rsidRPr="009D2879">
        <w:rPr>
          <w:bCs/>
        </w:rPr>
      </w:r>
      <w:r w:rsidR="00EB5262" w:rsidRPr="009D2879">
        <w:rPr>
          <w:bCs/>
        </w:rPr>
        <w:fldChar w:fldCharType="separate"/>
      </w:r>
      <w:r w:rsidR="005A48C3">
        <w:rPr>
          <w:bCs/>
        </w:rPr>
        <w:t>Schedule 1</w:t>
      </w:r>
      <w:r w:rsidR="00EB5262" w:rsidRPr="009D2879">
        <w:rPr>
          <w:bCs/>
        </w:rPr>
        <w:fldChar w:fldCharType="end"/>
      </w:r>
      <w:r w:rsidR="00EB5262" w:rsidRPr="009D2879">
        <w:rPr>
          <w:bCs/>
        </w:rPr>
        <w:t xml:space="preserve"> </w:t>
      </w:r>
      <w:r w:rsidR="00DE2AB3" w:rsidRPr="009D2879">
        <w:rPr>
          <w:bCs/>
        </w:rPr>
        <w:t>(</w:t>
      </w:r>
      <w:r w:rsidR="00FA5872" w:rsidRPr="009D2879">
        <w:rPr>
          <w:bCs/>
        </w:rPr>
        <w:t>ESCo</w:t>
      </w:r>
      <w:r w:rsidR="00DE2AB3" w:rsidRPr="009D2879">
        <w:rPr>
          <w:bCs/>
        </w:rPr>
        <w:t xml:space="preserve"> Services).</w:t>
      </w:r>
      <w:r w:rsidR="00DE2AB3" w:rsidRPr="00916FA2">
        <w:rPr>
          <w:bCs/>
        </w:rPr>
        <w:t xml:space="preserve"> </w:t>
      </w:r>
    </w:p>
    <w:p w14:paraId="439CBA1C" w14:textId="04F8F21E" w:rsidR="00966375" w:rsidRPr="00575DE1" w:rsidRDefault="00966375" w:rsidP="00A85444">
      <w:pPr>
        <w:pStyle w:val="Definition"/>
        <w:rPr>
          <w:b/>
          <w:color w:val="000000" w:themeColor="text1"/>
        </w:rPr>
      </w:pPr>
      <w:r w:rsidRPr="00575DE1">
        <w:rPr>
          <w:b/>
          <w:color w:val="000000" w:themeColor="text1"/>
        </w:rPr>
        <w:t xml:space="preserve">Disaster Recovery Plan: </w:t>
      </w:r>
      <w:r w:rsidRPr="00575DE1">
        <w:rPr>
          <w:color w:val="000000" w:themeColor="text1"/>
        </w:rPr>
        <w:t xml:space="preserve">means the plan which sets out </w:t>
      </w:r>
      <w:r w:rsidR="00FA5872" w:rsidRPr="00575DE1">
        <w:rPr>
          <w:color w:val="000000" w:themeColor="text1"/>
        </w:rPr>
        <w:t>ESCo</w:t>
      </w:r>
      <w:r w:rsidRPr="00575DE1">
        <w:rPr>
          <w:color w:val="000000" w:themeColor="text1"/>
        </w:rPr>
        <w:t xml:space="preserve">’s contingency plan to enable the continuity of Heat Supply which meets the relevant performance standards </w:t>
      </w:r>
      <w:r w:rsidR="00575DE1">
        <w:rPr>
          <w:color w:val="000000" w:themeColor="text1"/>
        </w:rPr>
        <w:t>required</w:t>
      </w:r>
      <w:r w:rsidRPr="00575DE1">
        <w:rPr>
          <w:color w:val="000000" w:themeColor="text1"/>
        </w:rPr>
        <w:t xml:space="preserve"> </w:t>
      </w:r>
      <w:r w:rsidR="00575DE1">
        <w:rPr>
          <w:color w:val="000000" w:themeColor="text1"/>
        </w:rPr>
        <w:t>pursuant to</w:t>
      </w:r>
      <w:r w:rsidRPr="00575DE1">
        <w:rPr>
          <w:color w:val="000000" w:themeColor="text1"/>
        </w:rPr>
        <w:t xml:space="preserve"> </w:t>
      </w:r>
      <w:r w:rsidR="00865308" w:rsidRPr="00575DE1">
        <w:rPr>
          <w:color w:val="000000" w:themeColor="text1"/>
        </w:rPr>
        <w:t>this Agreement</w:t>
      </w:r>
      <w:r w:rsidR="00575DE1" w:rsidRPr="00575DE1">
        <w:rPr>
          <w:color w:val="000000" w:themeColor="text1"/>
        </w:rPr>
        <w:t>,</w:t>
      </w:r>
      <w:r w:rsidRPr="00575DE1">
        <w:rPr>
          <w:color w:val="000000" w:themeColor="text1"/>
        </w:rPr>
        <w:t xml:space="preserve"> as set out under </w:t>
      </w:r>
      <w:r w:rsidR="00FE4BF4" w:rsidRPr="00575DE1">
        <w:rPr>
          <w:color w:val="000000" w:themeColor="text1"/>
        </w:rPr>
        <w:fldChar w:fldCharType="begin"/>
      </w:r>
      <w:r w:rsidR="00FE4BF4" w:rsidRPr="00575DE1">
        <w:rPr>
          <w:color w:val="000000" w:themeColor="text1"/>
        </w:rPr>
        <w:instrText xml:space="preserve"> REF _Ref4854518 \w \h </w:instrText>
      </w:r>
      <w:r w:rsidR="00916FA2" w:rsidRPr="00575DE1">
        <w:rPr>
          <w:color w:val="000000" w:themeColor="text1"/>
        </w:rPr>
        <w:instrText xml:space="preserve"> \* MERGEFORMAT </w:instrText>
      </w:r>
      <w:r w:rsidR="00FE4BF4" w:rsidRPr="00575DE1">
        <w:rPr>
          <w:color w:val="000000" w:themeColor="text1"/>
        </w:rPr>
      </w:r>
      <w:r w:rsidR="00FE4BF4" w:rsidRPr="00575DE1">
        <w:rPr>
          <w:color w:val="000000" w:themeColor="text1"/>
        </w:rPr>
        <w:fldChar w:fldCharType="separate"/>
      </w:r>
      <w:r w:rsidR="005A48C3">
        <w:rPr>
          <w:color w:val="000000" w:themeColor="text1"/>
        </w:rPr>
        <w:t>Schedule 6</w:t>
      </w:r>
      <w:r w:rsidR="00FE4BF4" w:rsidRPr="00575DE1">
        <w:rPr>
          <w:color w:val="000000" w:themeColor="text1"/>
        </w:rPr>
        <w:fldChar w:fldCharType="end"/>
      </w:r>
      <w:r w:rsidR="00FE4BF4" w:rsidRPr="00575DE1">
        <w:rPr>
          <w:color w:val="000000" w:themeColor="text1"/>
        </w:rPr>
        <w:t xml:space="preserve"> </w:t>
      </w:r>
      <w:r w:rsidRPr="00575DE1">
        <w:rPr>
          <w:color w:val="000000" w:themeColor="text1"/>
        </w:rPr>
        <w:t>(Disaster Recovery Plan)</w:t>
      </w:r>
      <w:r w:rsidR="004A4BB3" w:rsidRPr="00575DE1">
        <w:rPr>
          <w:color w:val="000000" w:themeColor="text1"/>
        </w:rPr>
        <w:t>.</w:t>
      </w:r>
    </w:p>
    <w:p w14:paraId="72C60DF7" w14:textId="6BAAEB66" w:rsidR="003911DC" w:rsidRPr="003911DC" w:rsidRDefault="003911DC" w:rsidP="00A85444">
      <w:pPr>
        <w:pStyle w:val="Definition"/>
        <w:rPr>
          <w:bCs/>
        </w:rPr>
      </w:pPr>
      <w:r w:rsidRPr="003362F9">
        <w:rPr>
          <w:b/>
        </w:rPr>
        <w:t xml:space="preserve">Electricity Charge: </w:t>
      </w:r>
      <w:r w:rsidR="003362F9" w:rsidRPr="003362F9">
        <w:rPr>
          <w:bCs/>
        </w:rPr>
        <w:t>where applicable, means the charge for Electricity Supply</w:t>
      </w:r>
      <w:r w:rsidR="00261046">
        <w:rPr>
          <w:bCs/>
        </w:rPr>
        <w:t>,</w:t>
      </w:r>
      <w:r w:rsidR="003362F9" w:rsidRPr="003362F9">
        <w:rPr>
          <w:bCs/>
        </w:rPr>
        <w:t xml:space="preserve"> </w:t>
      </w:r>
      <w:r w:rsidR="003362F9" w:rsidRPr="003362F9">
        <w:t xml:space="preserve">regulated in accordance with </w:t>
      </w:r>
      <w:r w:rsidR="003362F9" w:rsidRPr="003362F9">
        <w:fldChar w:fldCharType="begin"/>
      </w:r>
      <w:r w:rsidR="003362F9" w:rsidRPr="003362F9">
        <w:instrText xml:space="preserve"> REF _Ref4855592 \w \h  \* MERGEFORMAT </w:instrText>
      </w:r>
      <w:r w:rsidR="003362F9" w:rsidRPr="003362F9">
        <w:fldChar w:fldCharType="separate"/>
      </w:r>
      <w:r w:rsidR="005A48C3">
        <w:t>Schedule 2</w:t>
      </w:r>
      <w:r w:rsidR="003362F9" w:rsidRPr="003362F9">
        <w:fldChar w:fldCharType="end"/>
      </w:r>
      <w:r w:rsidR="003362F9" w:rsidRPr="003362F9">
        <w:t xml:space="preserve">  (Customer Charges).</w:t>
      </w:r>
      <w:r w:rsidR="003362F9" w:rsidRPr="004F36E8">
        <w:t xml:space="preserve"> </w:t>
      </w:r>
    </w:p>
    <w:p w14:paraId="3F04425F" w14:textId="14833889" w:rsidR="00670A92" w:rsidRPr="00B06E76" w:rsidRDefault="00FA5872">
      <w:pPr>
        <w:pStyle w:val="DefinedTerm"/>
        <w:keepNext w:val="0"/>
        <w:rPr>
          <w:bCs/>
        </w:rPr>
      </w:pPr>
      <w:r>
        <w:rPr>
          <w:b/>
          <w:bCs/>
          <w:szCs w:val="22"/>
        </w:rPr>
        <w:t>ESCo</w:t>
      </w:r>
      <w:r w:rsidR="00670A92" w:rsidRPr="00916FA2">
        <w:rPr>
          <w:b/>
          <w:bCs/>
          <w:szCs w:val="22"/>
        </w:rPr>
        <w:t xml:space="preserve"> Services: </w:t>
      </w:r>
      <w:r w:rsidR="00670A92" w:rsidRPr="00916FA2">
        <w:rPr>
          <w:szCs w:val="22"/>
        </w:rPr>
        <w:t xml:space="preserve"> </w:t>
      </w:r>
      <w:r w:rsidR="002E754F">
        <w:rPr>
          <w:szCs w:val="22"/>
        </w:rPr>
        <w:t>where applicable</w:t>
      </w:r>
      <w:r w:rsidR="00916FA2" w:rsidRPr="00916FA2">
        <w:rPr>
          <w:szCs w:val="22"/>
        </w:rPr>
        <w:t xml:space="preserve">, </w:t>
      </w:r>
      <w:r w:rsidR="00670A92" w:rsidRPr="00916FA2">
        <w:rPr>
          <w:szCs w:val="22"/>
        </w:rPr>
        <w:t xml:space="preserve">means </w:t>
      </w:r>
      <w:r w:rsidR="003433F0">
        <w:rPr>
          <w:szCs w:val="22"/>
        </w:rPr>
        <w:t>the</w:t>
      </w:r>
      <w:r w:rsidR="00261046">
        <w:rPr>
          <w:szCs w:val="22"/>
        </w:rPr>
        <w:t xml:space="preserve"> works and services set out in</w:t>
      </w:r>
      <w:r w:rsidR="003433F0">
        <w:rPr>
          <w:szCs w:val="22"/>
        </w:rPr>
        <w:t xml:space="preserve"> </w:t>
      </w:r>
      <w:r w:rsidR="00261046">
        <w:rPr>
          <w:szCs w:val="22"/>
        </w:rPr>
        <w:fldChar w:fldCharType="begin"/>
      </w:r>
      <w:r w:rsidR="00261046">
        <w:rPr>
          <w:szCs w:val="22"/>
        </w:rPr>
        <w:instrText xml:space="preserve"> REF _Ref207378413 \r \h </w:instrText>
      </w:r>
      <w:r w:rsidR="00261046">
        <w:rPr>
          <w:szCs w:val="22"/>
        </w:rPr>
      </w:r>
      <w:r w:rsidR="00261046">
        <w:rPr>
          <w:szCs w:val="22"/>
        </w:rPr>
        <w:fldChar w:fldCharType="separate"/>
      </w:r>
      <w:r w:rsidR="00261046">
        <w:rPr>
          <w:szCs w:val="22"/>
        </w:rPr>
        <w:t>Schedule 1</w:t>
      </w:r>
      <w:r w:rsidR="00261046">
        <w:rPr>
          <w:szCs w:val="22"/>
        </w:rPr>
        <w:fldChar w:fldCharType="end"/>
      </w:r>
      <w:r w:rsidR="00261046">
        <w:rPr>
          <w:szCs w:val="22"/>
        </w:rPr>
        <w:t xml:space="preserve"> (ESCo</w:t>
      </w:r>
      <w:r w:rsidR="003433F0">
        <w:rPr>
          <w:szCs w:val="22"/>
        </w:rPr>
        <w:t xml:space="preserve"> Services</w:t>
      </w:r>
      <w:r w:rsidR="00261046">
        <w:rPr>
          <w:szCs w:val="22"/>
        </w:rPr>
        <w:t>)</w:t>
      </w:r>
      <w:r w:rsidR="009D15D3">
        <w:rPr>
          <w:szCs w:val="22"/>
        </w:rPr>
        <w:t>.</w:t>
      </w:r>
      <w:r w:rsidR="00301B47" w:rsidRPr="00916FA2">
        <w:rPr>
          <w:rStyle w:val="FootnoteReference"/>
          <w:szCs w:val="22"/>
        </w:rPr>
        <w:footnoteReference w:id="3"/>
      </w:r>
    </w:p>
    <w:p w14:paraId="24F931B9" w14:textId="487BF60D" w:rsidR="00B06E76" w:rsidRPr="009D15D3" w:rsidRDefault="00B06E76">
      <w:pPr>
        <w:pStyle w:val="DefinedTerm"/>
        <w:keepNext w:val="0"/>
        <w:rPr>
          <w:bCs/>
        </w:rPr>
      </w:pPr>
      <w:r>
        <w:rPr>
          <w:b/>
          <w:bCs/>
          <w:szCs w:val="22"/>
        </w:rPr>
        <w:t>ESCo Service Fees:</w:t>
      </w:r>
      <w:r>
        <w:rPr>
          <w:bCs/>
        </w:rPr>
        <w:t xml:space="preserve"> where applicable, means the fees for performance of the ESCO Services, as specified in </w:t>
      </w:r>
      <w:r>
        <w:rPr>
          <w:szCs w:val="22"/>
        </w:rPr>
        <w:fldChar w:fldCharType="begin"/>
      </w:r>
      <w:r>
        <w:rPr>
          <w:szCs w:val="22"/>
        </w:rPr>
        <w:instrText xml:space="preserve"> REF _Ref207378413 \r \h </w:instrText>
      </w:r>
      <w:r>
        <w:rPr>
          <w:szCs w:val="22"/>
        </w:rPr>
      </w:r>
      <w:r>
        <w:rPr>
          <w:szCs w:val="22"/>
        </w:rPr>
        <w:fldChar w:fldCharType="separate"/>
      </w:r>
      <w:r>
        <w:rPr>
          <w:szCs w:val="22"/>
        </w:rPr>
        <w:t>Schedule 1</w:t>
      </w:r>
      <w:r>
        <w:rPr>
          <w:szCs w:val="22"/>
        </w:rPr>
        <w:fldChar w:fldCharType="end"/>
      </w:r>
      <w:r>
        <w:rPr>
          <w:szCs w:val="22"/>
        </w:rPr>
        <w:t xml:space="preserve"> (ESCo Services).</w:t>
      </w:r>
      <w:r w:rsidRPr="00916FA2">
        <w:rPr>
          <w:rStyle w:val="FootnoteReference"/>
          <w:szCs w:val="22"/>
        </w:rPr>
        <w:footnoteReference w:id="4"/>
      </w:r>
    </w:p>
    <w:p w14:paraId="50729A46" w14:textId="30CAD6CD" w:rsidR="009D15D3" w:rsidRPr="005575EA" w:rsidRDefault="009D15D3" w:rsidP="009D15D3">
      <w:pPr>
        <w:pStyle w:val="DefinedTerm"/>
      </w:pPr>
      <w:r w:rsidRPr="009D15D3">
        <w:rPr>
          <w:b/>
          <w:bCs/>
        </w:rPr>
        <w:t>Expiry Date</w:t>
      </w:r>
      <w:r>
        <w:t>: means [   ].</w:t>
      </w:r>
      <w:r>
        <w:rPr>
          <w:rStyle w:val="FootnoteReference"/>
          <w:b/>
          <w:bCs/>
          <w:szCs w:val="22"/>
        </w:rPr>
        <w:footnoteReference w:id="5"/>
      </w:r>
      <w:r>
        <w:t xml:space="preserve"> </w:t>
      </w:r>
    </w:p>
    <w:p w14:paraId="3F162E28" w14:textId="3243283E" w:rsidR="00D41411" w:rsidRPr="00AB7822" w:rsidRDefault="00D41411" w:rsidP="00A85444">
      <w:pPr>
        <w:pStyle w:val="Definition"/>
        <w:rPr>
          <w:color w:val="000000" w:themeColor="text1"/>
          <w:szCs w:val="22"/>
        </w:rPr>
      </w:pPr>
      <w:r>
        <w:rPr>
          <w:b/>
          <w:bCs/>
          <w:szCs w:val="22"/>
        </w:rPr>
        <w:t xml:space="preserve">Failure Event: </w:t>
      </w:r>
      <w:r>
        <w:rPr>
          <w:szCs w:val="22"/>
        </w:rPr>
        <w:t xml:space="preserve"> means those events set out in</w:t>
      </w:r>
      <w:r w:rsidR="0093093C">
        <w:rPr>
          <w:szCs w:val="22"/>
        </w:rPr>
        <w:t xml:space="preserve"> the second column (headed Failure Event) of the table in</w:t>
      </w:r>
      <w:r>
        <w:rPr>
          <w:szCs w:val="22"/>
        </w:rPr>
        <w:t xml:space="preserve"> </w:t>
      </w:r>
      <w:r w:rsidR="001426E0">
        <w:rPr>
          <w:szCs w:val="22"/>
        </w:rPr>
        <w:fldChar w:fldCharType="begin"/>
      </w:r>
      <w:r w:rsidR="001426E0">
        <w:rPr>
          <w:szCs w:val="22"/>
        </w:rPr>
        <w:instrText xml:space="preserve"> REF _Ref4854863 \w \h </w:instrText>
      </w:r>
      <w:r w:rsidR="001426E0">
        <w:rPr>
          <w:szCs w:val="22"/>
        </w:rPr>
      </w:r>
      <w:r w:rsidR="001426E0">
        <w:rPr>
          <w:szCs w:val="22"/>
        </w:rPr>
        <w:fldChar w:fldCharType="separate"/>
      </w:r>
      <w:r w:rsidR="005A48C3">
        <w:rPr>
          <w:szCs w:val="22"/>
        </w:rPr>
        <w:t>Schedule 5</w:t>
      </w:r>
      <w:r w:rsidR="001426E0">
        <w:rPr>
          <w:szCs w:val="22"/>
        </w:rPr>
        <w:fldChar w:fldCharType="end"/>
      </w:r>
      <w:r w:rsidR="001426E0">
        <w:rPr>
          <w:szCs w:val="22"/>
        </w:rPr>
        <w:t xml:space="preserve"> </w:t>
      </w:r>
      <w:r>
        <w:rPr>
          <w:szCs w:val="22"/>
        </w:rPr>
        <w:t xml:space="preserve">(Key Performance </w:t>
      </w:r>
      <w:r w:rsidRPr="00AB7822">
        <w:rPr>
          <w:color w:val="000000" w:themeColor="text1"/>
          <w:szCs w:val="22"/>
        </w:rPr>
        <w:t>Indicators)</w:t>
      </w:r>
      <w:r w:rsidR="00714BFC">
        <w:rPr>
          <w:color w:val="000000" w:themeColor="text1"/>
          <w:szCs w:val="22"/>
        </w:rPr>
        <w:t>.</w:t>
      </w:r>
    </w:p>
    <w:p w14:paraId="536155FA" w14:textId="614FAAB7" w:rsidR="00EA5AFB" w:rsidRDefault="00EA5AFB" w:rsidP="00A85444">
      <w:pPr>
        <w:pStyle w:val="Definition"/>
        <w:ind w:left="851"/>
      </w:pPr>
      <w:r w:rsidRPr="009D2879">
        <w:rPr>
          <w:b/>
        </w:rPr>
        <w:t>Guaranteed Standards for Heat Supply:</w:t>
      </w:r>
      <w:r w:rsidRPr="009D2879">
        <w:rPr>
          <w:bCs/>
        </w:rPr>
        <w:t xml:space="preserve"> </w:t>
      </w:r>
      <w:r w:rsidR="003A2C7A" w:rsidRPr="009D2879">
        <w:t xml:space="preserve">means the standards set out in in the </w:t>
      </w:r>
      <w:r w:rsidR="000F1395" w:rsidRPr="009D2879">
        <w:t>Customer Supply Agreement</w:t>
      </w:r>
      <w:r w:rsidR="003A2C7A" w:rsidRPr="009D2879">
        <w:t>s.</w:t>
      </w:r>
    </w:p>
    <w:p w14:paraId="1411E9BC" w14:textId="1B8182D6" w:rsidR="003362F9" w:rsidRPr="003433F0" w:rsidRDefault="003362F9" w:rsidP="00A85444">
      <w:pPr>
        <w:pStyle w:val="Definition"/>
        <w:ind w:left="851"/>
        <w:rPr>
          <w:bCs/>
        </w:rPr>
      </w:pPr>
      <w:r w:rsidRPr="003362F9">
        <w:rPr>
          <w:b/>
        </w:rPr>
        <w:t>Heat Charge:</w:t>
      </w:r>
      <w:r w:rsidRPr="003362F9">
        <w:rPr>
          <w:bCs/>
        </w:rPr>
        <w:t xml:space="preserve">  means the charge for Heat Supply </w:t>
      </w:r>
      <w:r w:rsidRPr="003362F9">
        <w:t xml:space="preserve">regulated in accordance with </w:t>
      </w:r>
      <w:r w:rsidRPr="003362F9">
        <w:fldChar w:fldCharType="begin"/>
      </w:r>
      <w:r w:rsidRPr="003362F9">
        <w:instrText xml:space="preserve"> REF _Ref4855592 \w \h  \* MERGEFORMAT </w:instrText>
      </w:r>
      <w:r w:rsidRPr="003362F9">
        <w:fldChar w:fldCharType="separate"/>
      </w:r>
      <w:r w:rsidR="005A48C3">
        <w:t>Schedule 2</w:t>
      </w:r>
      <w:r w:rsidRPr="003362F9">
        <w:fldChar w:fldCharType="end"/>
      </w:r>
      <w:r w:rsidRPr="003362F9">
        <w:t xml:space="preserve">  (Customer Charges).</w:t>
      </w:r>
    </w:p>
    <w:p w14:paraId="3D50FB39" w14:textId="5370B6D1" w:rsidR="00045D23" w:rsidRPr="004A2D02" w:rsidRDefault="00045D23" w:rsidP="00A85444">
      <w:pPr>
        <w:pStyle w:val="Definition"/>
        <w:rPr>
          <w:b/>
        </w:rPr>
      </w:pPr>
      <w:r w:rsidRPr="004A2D02">
        <w:rPr>
          <w:b/>
        </w:rPr>
        <w:t xml:space="preserve">Key Performance Indicator: </w:t>
      </w:r>
      <w:r w:rsidRPr="004A2D02">
        <w:t xml:space="preserve">means an indicator of </w:t>
      </w:r>
      <w:r w:rsidR="00FA5872" w:rsidRPr="004A2D02">
        <w:t>ESCo</w:t>
      </w:r>
      <w:r w:rsidRPr="004A2D02">
        <w:t xml:space="preserve"> performance</w:t>
      </w:r>
      <w:r w:rsidR="001374BB" w:rsidRPr="004A2D02">
        <w:t>,</w:t>
      </w:r>
      <w:r w:rsidRPr="004A2D02">
        <w:t xml:space="preserve"> as set out in </w:t>
      </w:r>
      <w:r w:rsidR="001426E0" w:rsidRPr="004A2D02">
        <w:fldChar w:fldCharType="begin"/>
      </w:r>
      <w:r w:rsidR="001426E0" w:rsidRPr="004A2D02">
        <w:instrText xml:space="preserve"> REF _Ref4855028 \w \h </w:instrText>
      </w:r>
      <w:r w:rsidR="001374BB" w:rsidRPr="004A2D02">
        <w:instrText xml:space="preserve"> \* MERGEFORMAT </w:instrText>
      </w:r>
      <w:r w:rsidR="001426E0" w:rsidRPr="004A2D02">
        <w:fldChar w:fldCharType="separate"/>
      </w:r>
      <w:r w:rsidR="005A48C3">
        <w:t>Schedule 5</w:t>
      </w:r>
      <w:r w:rsidR="001426E0" w:rsidRPr="004A2D02">
        <w:fldChar w:fldCharType="end"/>
      </w:r>
      <w:r w:rsidR="001426E0" w:rsidRPr="004A2D02">
        <w:t xml:space="preserve"> </w:t>
      </w:r>
      <w:r w:rsidRPr="004A2D02">
        <w:t>(Key Performance Indicators)</w:t>
      </w:r>
      <w:r w:rsidR="00B81FD5" w:rsidRPr="004A2D02">
        <w:t>.</w:t>
      </w:r>
    </w:p>
    <w:p w14:paraId="478E20AB" w14:textId="0D634B25" w:rsidR="00B81FD5" w:rsidRDefault="00437D5A" w:rsidP="00A85444">
      <w:pPr>
        <w:pStyle w:val="Definition"/>
        <w:rPr>
          <w:b/>
        </w:rPr>
      </w:pPr>
      <w:r w:rsidRPr="004A2D02">
        <w:rPr>
          <w:b/>
        </w:rPr>
        <w:t>Monthly Service Failure:</w:t>
      </w:r>
      <w:r w:rsidRPr="004A2D02">
        <w:rPr>
          <w:bCs/>
        </w:rPr>
        <w:t xml:space="preserve"> </w:t>
      </w:r>
      <w:r w:rsidRPr="004A2D02">
        <w:t xml:space="preserve">has the meaning given in </w:t>
      </w:r>
      <w:r w:rsidR="00B81FD5" w:rsidRPr="004A2D02">
        <w:fldChar w:fldCharType="begin"/>
      </w:r>
      <w:r w:rsidR="00B81FD5" w:rsidRPr="004A2D02">
        <w:instrText xml:space="preserve"> REF _Ref4855028 \w \h </w:instrText>
      </w:r>
      <w:r w:rsidR="00316E93" w:rsidRPr="004A2D02">
        <w:instrText xml:space="preserve"> \* MERGEFORMAT </w:instrText>
      </w:r>
      <w:r w:rsidR="00B81FD5" w:rsidRPr="004A2D02">
        <w:fldChar w:fldCharType="separate"/>
      </w:r>
      <w:r w:rsidR="005A48C3">
        <w:t>Schedule 5</w:t>
      </w:r>
      <w:r w:rsidR="00B81FD5" w:rsidRPr="004A2D02">
        <w:fldChar w:fldCharType="end"/>
      </w:r>
      <w:r w:rsidR="00B81FD5" w:rsidRPr="004A2D02">
        <w:t xml:space="preserve"> (Key Performance Indicators).</w:t>
      </w:r>
    </w:p>
    <w:p w14:paraId="2D0896D1" w14:textId="39A5E0B1" w:rsidR="00440C02" w:rsidRDefault="00440C02" w:rsidP="00A85444">
      <w:pPr>
        <w:pStyle w:val="Definition"/>
      </w:pPr>
      <w:r w:rsidRPr="00316E93">
        <w:rPr>
          <w:b/>
        </w:rPr>
        <w:t xml:space="preserve">Performance Forecast: </w:t>
      </w:r>
      <w:r w:rsidR="00316E93" w:rsidRPr="00316E93">
        <w:rPr>
          <w:bCs/>
        </w:rPr>
        <w:t>where relevant,</w:t>
      </w:r>
      <w:r w:rsidR="00316E93" w:rsidRPr="00316E93">
        <w:rPr>
          <w:b/>
        </w:rPr>
        <w:t xml:space="preserve"> </w:t>
      </w:r>
      <w:r w:rsidRPr="00316E93">
        <w:t>has the meaning given in paragraph </w:t>
      </w:r>
      <w:r w:rsidR="00C83493" w:rsidRPr="00316E93">
        <w:fldChar w:fldCharType="begin"/>
      </w:r>
      <w:r w:rsidR="00C83493" w:rsidRPr="00316E93">
        <w:instrText xml:space="preserve"> REF _Ref25224092 \n \h </w:instrText>
      </w:r>
      <w:r w:rsidR="00C83493" w:rsidRPr="00316E93">
        <w:fldChar w:fldCharType="separate"/>
      </w:r>
      <w:r w:rsidR="005A48C3">
        <w:t>4</w:t>
      </w:r>
      <w:r w:rsidR="00C83493" w:rsidRPr="00316E93">
        <w:fldChar w:fldCharType="end"/>
      </w:r>
      <w:r w:rsidRPr="00316E93">
        <w:t xml:space="preserve"> of </w:t>
      </w:r>
      <w:r w:rsidR="00B81FD5" w:rsidRPr="00316E93">
        <w:fldChar w:fldCharType="begin"/>
      </w:r>
      <w:r w:rsidR="00B81FD5" w:rsidRPr="00316E93">
        <w:instrText xml:space="preserve"> REF _Ref4855430 \w \h </w:instrText>
      </w:r>
      <w:r w:rsidR="00B81FD5" w:rsidRPr="00316E93">
        <w:fldChar w:fldCharType="separate"/>
      </w:r>
      <w:r w:rsidR="005A48C3">
        <w:t>Schedule 4</w:t>
      </w:r>
      <w:r w:rsidR="00B81FD5" w:rsidRPr="00316E93">
        <w:fldChar w:fldCharType="end"/>
      </w:r>
      <w:r w:rsidR="00B81FD5" w:rsidRPr="00316E93">
        <w:t xml:space="preserve"> </w:t>
      </w:r>
      <w:r w:rsidRPr="00316E93">
        <w:t>(Governance</w:t>
      </w:r>
      <w:r w:rsidR="00B81FD5" w:rsidRPr="00316E93">
        <w:t>, Monitoring and Reporting</w:t>
      </w:r>
      <w:r w:rsidRPr="00316E93">
        <w:t>)</w:t>
      </w:r>
      <w:r w:rsidR="00EB5262" w:rsidRPr="00316E93">
        <w:t>.</w:t>
      </w:r>
    </w:p>
    <w:p w14:paraId="17A9E98B" w14:textId="6ECF231F" w:rsidR="009B59CA" w:rsidRDefault="009B59CA" w:rsidP="00A85444">
      <w:pPr>
        <w:pStyle w:val="Definition"/>
        <w:rPr>
          <w:b/>
        </w:rPr>
      </w:pPr>
      <w:r>
        <w:rPr>
          <w:b/>
        </w:rPr>
        <w:t xml:space="preserve">Residential Heat Charges: </w:t>
      </w:r>
      <w:r w:rsidRPr="009B59CA">
        <w:rPr>
          <w:bCs/>
        </w:rPr>
        <w:t xml:space="preserve">where applicable, means the Residential </w:t>
      </w:r>
      <w:r w:rsidR="00303931">
        <w:rPr>
          <w:bCs/>
        </w:rPr>
        <w:t xml:space="preserve">Heat </w:t>
      </w:r>
      <w:r w:rsidRPr="009B59CA">
        <w:rPr>
          <w:bCs/>
        </w:rPr>
        <w:t xml:space="preserve">Standing Charge and the Residential </w:t>
      </w:r>
      <w:r w:rsidR="00303931">
        <w:rPr>
          <w:bCs/>
        </w:rPr>
        <w:t xml:space="preserve">Heat </w:t>
      </w:r>
      <w:r w:rsidRPr="009B59CA">
        <w:rPr>
          <w:bCs/>
        </w:rPr>
        <w:t>Variable Charge.</w:t>
      </w:r>
    </w:p>
    <w:p w14:paraId="454C8AE2" w14:textId="2B98C71A" w:rsidR="00B461EB" w:rsidRDefault="00B461EB" w:rsidP="00A85444">
      <w:pPr>
        <w:pStyle w:val="Definition"/>
        <w:rPr>
          <w:bCs/>
        </w:rPr>
      </w:pPr>
      <w:r w:rsidRPr="003D737B">
        <w:rPr>
          <w:b/>
        </w:rPr>
        <w:lastRenderedPageBreak/>
        <w:t xml:space="preserve">Residential </w:t>
      </w:r>
      <w:r w:rsidR="00303931">
        <w:rPr>
          <w:b/>
        </w:rPr>
        <w:t xml:space="preserve">Heat </w:t>
      </w:r>
      <w:r w:rsidRPr="003D737B">
        <w:rPr>
          <w:b/>
        </w:rPr>
        <w:t xml:space="preserve">Comparator: </w:t>
      </w:r>
      <w:r w:rsidR="003362F9" w:rsidRPr="003362F9">
        <w:rPr>
          <w:bCs/>
        </w:rPr>
        <w:t>where applicable,</w:t>
      </w:r>
      <w:r w:rsidR="003362F9">
        <w:rPr>
          <w:b/>
        </w:rPr>
        <w:t xml:space="preserve"> </w:t>
      </w:r>
      <w:r w:rsidR="000A7C03" w:rsidRPr="000A7C03">
        <w:rPr>
          <w:bCs/>
        </w:rPr>
        <w:t>means</w:t>
      </w:r>
      <w:r w:rsidR="000A7C03">
        <w:rPr>
          <w:b/>
        </w:rPr>
        <w:t xml:space="preserve"> </w:t>
      </w:r>
      <w:r w:rsidR="000A7C03" w:rsidRPr="009E186B">
        <w:rPr>
          <w:rFonts w:cs="Arial"/>
          <w:lang w:eastAsia="en-GB"/>
        </w:rPr>
        <w:t xml:space="preserve">the methodology and supporting documentation for demonstrating that the </w:t>
      </w:r>
      <w:r w:rsidR="000A7C03">
        <w:rPr>
          <w:rFonts w:cs="Arial"/>
          <w:lang w:eastAsia="en-GB"/>
        </w:rPr>
        <w:t xml:space="preserve">Residential </w:t>
      </w:r>
      <w:r w:rsidR="000A7C03" w:rsidRPr="009E186B">
        <w:rPr>
          <w:rFonts w:cs="Arial"/>
          <w:lang w:eastAsia="en-GB"/>
        </w:rPr>
        <w:t xml:space="preserve">Heat Charges applicable at </w:t>
      </w:r>
      <w:r w:rsidR="000A7C03">
        <w:rPr>
          <w:rFonts w:cs="Arial"/>
          <w:lang w:eastAsia="en-GB"/>
        </w:rPr>
        <w:t>the relevant</w:t>
      </w:r>
      <w:r w:rsidR="000A7C03" w:rsidRPr="009E186B">
        <w:rPr>
          <w:rFonts w:cs="Arial"/>
          <w:lang w:eastAsia="en-GB"/>
        </w:rPr>
        <w:t xml:space="preserve"> time produces a total annual cost which remains competitive</w:t>
      </w:r>
      <w:r w:rsidR="000A7C03">
        <w:rPr>
          <w:rFonts w:cs="Arial"/>
          <w:lang w:eastAsia="en-GB"/>
        </w:rPr>
        <w:t>, as</w:t>
      </w:r>
      <w:r w:rsidR="000A7C03" w:rsidRPr="003D737B">
        <w:rPr>
          <w:bCs/>
        </w:rPr>
        <w:t xml:space="preserve"> </w:t>
      </w:r>
      <w:r w:rsidR="00EE5E49" w:rsidRPr="003D737B">
        <w:rPr>
          <w:bCs/>
        </w:rPr>
        <w:t xml:space="preserve">set out under </w:t>
      </w:r>
      <w:r w:rsidR="00EE5E49" w:rsidRPr="003D737B">
        <w:rPr>
          <w:bCs/>
        </w:rPr>
        <w:fldChar w:fldCharType="begin"/>
      </w:r>
      <w:r w:rsidR="00EE5E49" w:rsidRPr="003D737B">
        <w:rPr>
          <w:bCs/>
        </w:rPr>
        <w:instrText xml:space="preserve"> REF _Ref12863591 \r \h </w:instrText>
      </w:r>
      <w:r w:rsidR="00E25A30" w:rsidRPr="003D737B">
        <w:rPr>
          <w:bCs/>
        </w:rPr>
        <w:instrText xml:space="preserve"> \* MERGEFORMAT </w:instrText>
      </w:r>
      <w:r w:rsidR="00EE5E49" w:rsidRPr="003D737B">
        <w:rPr>
          <w:bCs/>
        </w:rPr>
      </w:r>
      <w:r w:rsidR="00EE5E49" w:rsidRPr="003D737B">
        <w:rPr>
          <w:bCs/>
        </w:rPr>
        <w:fldChar w:fldCharType="separate"/>
      </w:r>
      <w:r w:rsidR="005A48C3">
        <w:rPr>
          <w:bCs/>
        </w:rPr>
        <w:t>Schedule 2Part 1</w:t>
      </w:r>
      <w:r w:rsidR="00EE5E49" w:rsidRPr="003D737B">
        <w:rPr>
          <w:bCs/>
        </w:rPr>
        <w:fldChar w:fldCharType="end"/>
      </w:r>
      <w:r w:rsidR="00EE5E49" w:rsidRPr="003D737B">
        <w:rPr>
          <w:bCs/>
        </w:rPr>
        <w:t xml:space="preserve"> (Residential Charges).</w:t>
      </w:r>
    </w:p>
    <w:p w14:paraId="75510738" w14:textId="6B5804D6" w:rsidR="009B59CA" w:rsidRDefault="009B59CA" w:rsidP="009B59CA">
      <w:pPr>
        <w:pStyle w:val="Definition"/>
      </w:pPr>
      <w:r>
        <w:rPr>
          <w:b/>
        </w:rPr>
        <w:t xml:space="preserve">Residential </w:t>
      </w:r>
      <w:r w:rsidR="00303931">
        <w:rPr>
          <w:b/>
        </w:rPr>
        <w:t xml:space="preserve">Heat </w:t>
      </w:r>
      <w:r w:rsidRPr="003362F9">
        <w:rPr>
          <w:b/>
        </w:rPr>
        <w:t xml:space="preserve">Standing Charge: </w:t>
      </w:r>
      <w:r w:rsidRPr="009B59CA">
        <w:rPr>
          <w:bCs/>
        </w:rPr>
        <w:t>where applicable,</w:t>
      </w:r>
      <w:r>
        <w:rPr>
          <w:b/>
        </w:rPr>
        <w:t xml:space="preserve"> </w:t>
      </w:r>
      <w:r w:rsidRPr="003362F9">
        <w:rPr>
          <w:bCs/>
        </w:rPr>
        <w:t xml:space="preserve">means the charge for maintenance and replacement of components of the Energy System </w:t>
      </w:r>
      <w:r w:rsidRPr="003362F9">
        <w:t xml:space="preserve">regulated in accordance with </w:t>
      </w:r>
      <w:r w:rsidR="000A7C03" w:rsidRPr="003D737B">
        <w:rPr>
          <w:bCs/>
        </w:rPr>
        <w:fldChar w:fldCharType="begin"/>
      </w:r>
      <w:r w:rsidR="000A7C03" w:rsidRPr="003D737B">
        <w:rPr>
          <w:bCs/>
        </w:rPr>
        <w:instrText xml:space="preserve"> REF _Ref12863591 \r \h  \* MERGEFORMAT </w:instrText>
      </w:r>
      <w:r w:rsidR="000A7C03" w:rsidRPr="003D737B">
        <w:rPr>
          <w:bCs/>
        </w:rPr>
      </w:r>
      <w:r w:rsidR="000A7C03" w:rsidRPr="003D737B">
        <w:rPr>
          <w:bCs/>
        </w:rPr>
        <w:fldChar w:fldCharType="separate"/>
      </w:r>
      <w:r w:rsidR="005A48C3">
        <w:rPr>
          <w:bCs/>
        </w:rPr>
        <w:t>Schedule 2Part 1</w:t>
      </w:r>
      <w:r w:rsidR="000A7C03" w:rsidRPr="003D737B">
        <w:rPr>
          <w:bCs/>
        </w:rPr>
        <w:fldChar w:fldCharType="end"/>
      </w:r>
      <w:r w:rsidR="000A7C03" w:rsidRPr="003D737B">
        <w:rPr>
          <w:bCs/>
        </w:rPr>
        <w:t xml:space="preserve"> (Residential Charges)</w:t>
      </w:r>
      <w:r w:rsidRPr="003362F9">
        <w:t>.</w:t>
      </w:r>
      <w:r w:rsidRPr="004F36E8">
        <w:t xml:space="preserve"> </w:t>
      </w:r>
    </w:p>
    <w:p w14:paraId="65E7DCF2" w14:textId="676AE603" w:rsidR="009B59CA" w:rsidRPr="009B59CA" w:rsidRDefault="009B59CA" w:rsidP="00575DE1">
      <w:pPr>
        <w:pStyle w:val="Definition"/>
      </w:pPr>
      <w:r>
        <w:rPr>
          <w:b/>
        </w:rPr>
        <w:t xml:space="preserve">Residential </w:t>
      </w:r>
      <w:r w:rsidR="00303931">
        <w:rPr>
          <w:b/>
        </w:rPr>
        <w:t xml:space="preserve">Heat </w:t>
      </w:r>
      <w:r>
        <w:rPr>
          <w:b/>
        </w:rPr>
        <w:t>Unit Price:</w:t>
      </w:r>
      <w:r>
        <w:t xml:space="preserve"> where applicable, means</w:t>
      </w:r>
      <w:r w:rsidR="00575DE1">
        <w:t xml:space="preserve"> the unit rate at which Heat Supply is charged to Residential Customers pursuant to their Residential Supply Agreements which is </w:t>
      </w:r>
      <w:r w:rsidR="00575DE1" w:rsidRPr="003362F9">
        <w:t xml:space="preserve">regulated in accordance with </w:t>
      </w:r>
      <w:r w:rsidR="000A7C03" w:rsidRPr="003D737B">
        <w:rPr>
          <w:bCs/>
        </w:rPr>
        <w:fldChar w:fldCharType="begin"/>
      </w:r>
      <w:r w:rsidR="000A7C03" w:rsidRPr="003D737B">
        <w:rPr>
          <w:bCs/>
        </w:rPr>
        <w:instrText xml:space="preserve"> REF _Ref12863591 \r \h  \* MERGEFORMAT </w:instrText>
      </w:r>
      <w:r w:rsidR="000A7C03" w:rsidRPr="003D737B">
        <w:rPr>
          <w:bCs/>
        </w:rPr>
      </w:r>
      <w:r w:rsidR="000A7C03" w:rsidRPr="003D737B">
        <w:rPr>
          <w:bCs/>
        </w:rPr>
        <w:fldChar w:fldCharType="separate"/>
      </w:r>
      <w:r w:rsidR="005A48C3">
        <w:rPr>
          <w:bCs/>
        </w:rPr>
        <w:t>Schedule 2Part 1</w:t>
      </w:r>
      <w:r w:rsidR="000A7C03" w:rsidRPr="003D737B">
        <w:rPr>
          <w:bCs/>
        </w:rPr>
        <w:fldChar w:fldCharType="end"/>
      </w:r>
      <w:r w:rsidR="000A7C03" w:rsidRPr="003D737B">
        <w:rPr>
          <w:bCs/>
        </w:rPr>
        <w:t xml:space="preserve"> (Residential Charges)</w:t>
      </w:r>
      <w:r w:rsidR="00575DE1" w:rsidRPr="003362F9">
        <w:t>.</w:t>
      </w:r>
      <w:r w:rsidR="00575DE1" w:rsidRPr="004F36E8">
        <w:t xml:space="preserve"> </w:t>
      </w:r>
    </w:p>
    <w:p w14:paraId="0C117686" w14:textId="46C01767" w:rsidR="009B59CA" w:rsidRPr="009B59CA" w:rsidRDefault="009B59CA" w:rsidP="009B59CA">
      <w:pPr>
        <w:pStyle w:val="Definition"/>
        <w:rPr>
          <w:b/>
        </w:rPr>
      </w:pPr>
      <w:r>
        <w:rPr>
          <w:b/>
        </w:rPr>
        <w:t xml:space="preserve">Residential </w:t>
      </w:r>
      <w:r w:rsidRPr="009E186B">
        <w:rPr>
          <w:b/>
        </w:rPr>
        <w:t>Variable Charge</w:t>
      </w:r>
      <w:r w:rsidRPr="009E186B">
        <w:rPr>
          <w:bCs/>
        </w:rPr>
        <w:t xml:space="preserve">: </w:t>
      </w:r>
      <w:r>
        <w:rPr>
          <w:bCs/>
        </w:rPr>
        <w:t xml:space="preserve">where applicable, </w:t>
      </w:r>
      <w:r w:rsidRPr="009E186B">
        <w:rPr>
          <w:bCs/>
        </w:rPr>
        <w:t>mean</w:t>
      </w:r>
      <w:r>
        <w:rPr>
          <w:bCs/>
        </w:rPr>
        <w:t>s</w:t>
      </w:r>
      <w:r w:rsidRPr="009E186B">
        <w:rPr>
          <w:bCs/>
        </w:rPr>
        <w:t xml:space="preserve"> the </w:t>
      </w:r>
      <w:r>
        <w:rPr>
          <w:bCs/>
        </w:rPr>
        <w:t xml:space="preserve">charge to a Residential Customer pursuant to their Residential Supply Agreement for the Heat Supply consumed by them during the relevant period, calculated by reference to </w:t>
      </w:r>
      <w:r w:rsidR="00575DE1">
        <w:rPr>
          <w:bCs/>
        </w:rPr>
        <w:t xml:space="preserve">the Residential </w:t>
      </w:r>
      <w:r w:rsidR="00303931">
        <w:rPr>
          <w:bCs/>
        </w:rPr>
        <w:t xml:space="preserve">Heat </w:t>
      </w:r>
      <w:r w:rsidR="00575DE1">
        <w:rPr>
          <w:bCs/>
        </w:rPr>
        <w:t>Unit Price</w:t>
      </w:r>
      <w:r w:rsidRPr="009E186B">
        <w:t>.</w:t>
      </w:r>
      <w:r w:rsidRPr="004F36E8">
        <w:t xml:space="preserve"> </w:t>
      </w:r>
    </w:p>
    <w:p w14:paraId="6D9E6BAA" w14:textId="2190C80F" w:rsidR="009F76E3" w:rsidRPr="002E754F" w:rsidRDefault="009F76E3" w:rsidP="00A85444">
      <w:pPr>
        <w:pStyle w:val="Definition"/>
        <w:ind w:left="851"/>
      </w:pPr>
      <w:r w:rsidRPr="002E754F">
        <w:rPr>
          <w:b/>
        </w:rPr>
        <w:t>Secondary Distribution Network Services</w:t>
      </w:r>
      <w:r w:rsidRPr="002E754F">
        <w:t xml:space="preserve">: </w:t>
      </w:r>
      <w:r w:rsidR="002E754F" w:rsidRPr="002E754F">
        <w:t xml:space="preserve">where applicable, </w:t>
      </w:r>
      <w:r w:rsidRPr="002E754F">
        <w:t xml:space="preserve">means the operation, maintenance and repair of the </w:t>
      </w:r>
      <w:r w:rsidR="005A34A6" w:rsidRPr="002E754F">
        <w:t>Secondary Distribution Network</w:t>
      </w:r>
      <w:r w:rsidRPr="002E754F">
        <w:t xml:space="preserve"> and associated services</w:t>
      </w:r>
      <w:r w:rsidR="002E754F" w:rsidRPr="002E754F">
        <w:t>,</w:t>
      </w:r>
      <w:r w:rsidRPr="002E754F">
        <w:t xml:space="preserve"> as more particularly described under </w:t>
      </w:r>
      <w:r w:rsidR="00007859" w:rsidRPr="002E754F">
        <w:rPr>
          <w:bCs/>
        </w:rPr>
        <w:fldChar w:fldCharType="begin"/>
      </w:r>
      <w:r w:rsidR="00007859" w:rsidRPr="002E754F">
        <w:instrText xml:space="preserve"> REF _Ref11780657 \r \h </w:instrText>
      </w:r>
      <w:r w:rsidR="00007859" w:rsidRPr="002E754F">
        <w:rPr>
          <w:bCs/>
        </w:rPr>
      </w:r>
      <w:r w:rsidR="00007859" w:rsidRPr="002E754F">
        <w:rPr>
          <w:bCs/>
        </w:rPr>
        <w:fldChar w:fldCharType="separate"/>
      </w:r>
      <w:r w:rsidR="005A48C3">
        <w:t>Schedule 1</w:t>
      </w:r>
      <w:r w:rsidR="00007859" w:rsidRPr="002E754F">
        <w:rPr>
          <w:bCs/>
        </w:rPr>
        <w:fldChar w:fldCharType="end"/>
      </w:r>
      <w:r w:rsidR="00007859" w:rsidRPr="002E754F">
        <w:rPr>
          <w:bCs/>
        </w:rPr>
        <w:t xml:space="preserve"> </w:t>
      </w:r>
      <w:r w:rsidR="00B81FD5" w:rsidRPr="002E754F">
        <w:rPr>
          <w:bCs/>
        </w:rPr>
        <w:t>(</w:t>
      </w:r>
      <w:r w:rsidR="00FA5872">
        <w:t>ESCo</w:t>
      </w:r>
      <w:r w:rsidR="00B81FD5" w:rsidRPr="002E754F">
        <w:t xml:space="preserve"> Services</w:t>
      </w:r>
      <w:r w:rsidRPr="002E754F">
        <w:t>)</w:t>
      </w:r>
      <w:r w:rsidR="00714BFC" w:rsidRPr="002E754F">
        <w:t>.</w:t>
      </w:r>
      <w:r w:rsidR="00826CF6" w:rsidRPr="002E754F">
        <w:rPr>
          <w:rStyle w:val="FootnoteReference"/>
          <w:b/>
        </w:rPr>
        <w:footnoteReference w:id="6"/>
      </w:r>
      <w:r w:rsidRPr="002E754F">
        <w:t xml:space="preserve"> </w:t>
      </w:r>
    </w:p>
    <w:p w14:paraId="0245685D" w14:textId="1D862BC8" w:rsidR="00B33CDF" w:rsidRDefault="007213BD" w:rsidP="00A85444">
      <w:pPr>
        <w:pStyle w:val="Definition"/>
        <w:ind w:left="851"/>
      </w:pPr>
      <w:r w:rsidRPr="004A2D02">
        <w:rPr>
          <w:b/>
        </w:rPr>
        <w:t>Service Failure</w:t>
      </w:r>
      <w:r w:rsidRPr="004A2D02">
        <w:t xml:space="preserve">: a failure by </w:t>
      </w:r>
      <w:r w:rsidR="00FA5872" w:rsidRPr="004A2D02">
        <w:t>ESCo</w:t>
      </w:r>
      <w:r w:rsidRPr="004A2D02">
        <w:t xml:space="preserve"> to</w:t>
      </w:r>
      <w:r w:rsidR="00DD15FB" w:rsidRPr="004A2D02">
        <w:t xml:space="preserve"> meet the Service Levels as set out under </w:t>
      </w:r>
      <w:r w:rsidR="00B81FD5" w:rsidRPr="004A2D02">
        <w:fldChar w:fldCharType="begin"/>
      </w:r>
      <w:r w:rsidR="00B81FD5" w:rsidRPr="004A2D02">
        <w:instrText xml:space="preserve"> REF _Ref4855028 \w \h </w:instrText>
      </w:r>
      <w:r w:rsidR="004F34DC" w:rsidRPr="004A2D02">
        <w:instrText xml:space="preserve"> \* MERGEFORMAT </w:instrText>
      </w:r>
      <w:r w:rsidR="00B81FD5" w:rsidRPr="004A2D02">
        <w:fldChar w:fldCharType="separate"/>
      </w:r>
      <w:r w:rsidR="005A48C3">
        <w:t>Schedule 5</w:t>
      </w:r>
      <w:r w:rsidR="00B81FD5" w:rsidRPr="004A2D02">
        <w:fldChar w:fldCharType="end"/>
      </w:r>
      <w:r w:rsidR="00B81FD5" w:rsidRPr="004A2D02">
        <w:t xml:space="preserve"> (Key Performance Indicators)</w:t>
      </w:r>
      <w:r w:rsidR="00DD15FB" w:rsidRPr="004A2D02">
        <w:t>.</w:t>
      </w:r>
      <w:r w:rsidR="00DD15FB">
        <w:t xml:space="preserve"> </w:t>
      </w:r>
    </w:p>
    <w:p w14:paraId="44AE15B1" w14:textId="2205B3F2" w:rsidR="00B81FD5" w:rsidRDefault="000B7891" w:rsidP="00A730ED">
      <w:pPr>
        <w:pStyle w:val="Definition"/>
        <w:ind w:left="851"/>
        <w:rPr>
          <w:b/>
        </w:rPr>
      </w:pPr>
      <w:r>
        <w:rPr>
          <w:b/>
        </w:rPr>
        <w:t>Service Failure Points</w:t>
      </w:r>
      <w:r w:rsidRPr="000B7891">
        <w:t>:</w:t>
      </w:r>
      <w:r>
        <w:t xml:space="preserve"> </w:t>
      </w:r>
      <w:r w:rsidRPr="00B8743A">
        <w:t xml:space="preserve">means points accrued by </w:t>
      </w:r>
      <w:r w:rsidR="00FA5872">
        <w:t>ESCo</w:t>
      </w:r>
      <w:r w:rsidRPr="00B8743A">
        <w:t xml:space="preserve"> pursuant to the provisions of</w:t>
      </w:r>
      <w:r>
        <w:t xml:space="preserve"> </w:t>
      </w:r>
      <w:r w:rsidR="00B81FD5">
        <w:fldChar w:fldCharType="begin"/>
      </w:r>
      <w:r w:rsidR="00B81FD5">
        <w:instrText xml:space="preserve"> REF _Ref4855028 \w \h </w:instrText>
      </w:r>
      <w:r w:rsidR="00B81FD5">
        <w:fldChar w:fldCharType="separate"/>
      </w:r>
      <w:r w:rsidR="005A48C3">
        <w:t>Schedule 5</w:t>
      </w:r>
      <w:r w:rsidR="00B81FD5">
        <w:fldChar w:fldCharType="end"/>
      </w:r>
      <w:r w:rsidR="00B81FD5">
        <w:t xml:space="preserve"> (Key Performance Indicators).</w:t>
      </w:r>
    </w:p>
    <w:p w14:paraId="53A965B9" w14:textId="3BF05451" w:rsidR="00D347CC" w:rsidRDefault="007213BD" w:rsidP="009D2879">
      <w:pPr>
        <w:pStyle w:val="Definition"/>
      </w:pPr>
      <w:r>
        <w:rPr>
          <w:b/>
        </w:rPr>
        <w:t>Service Levels</w:t>
      </w:r>
      <w:r>
        <w:t xml:space="preserve">: the service levels as set out in </w:t>
      </w:r>
      <w:r w:rsidR="00B81FD5">
        <w:fldChar w:fldCharType="begin"/>
      </w:r>
      <w:r w:rsidR="00B81FD5">
        <w:instrText xml:space="preserve"> REF _Ref4855028 \w \h </w:instrText>
      </w:r>
      <w:r w:rsidR="00B81FD5">
        <w:fldChar w:fldCharType="separate"/>
      </w:r>
      <w:r w:rsidR="005A48C3">
        <w:t>Schedule 5</w:t>
      </w:r>
      <w:r w:rsidR="00B81FD5">
        <w:fldChar w:fldCharType="end"/>
      </w:r>
      <w:r w:rsidR="00B81FD5">
        <w:t xml:space="preserve"> (Key Performance Indicators).</w:t>
      </w:r>
    </w:p>
    <w:p w14:paraId="5FB3D0AA" w14:textId="5ED65D29" w:rsidR="00DF35CC" w:rsidRPr="009D2879" w:rsidRDefault="00DF35CC" w:rsidP="009D2879">
      <w:pPr>
        <w:pStyle w:val="Definition"/>
        <w:rPr>
          <w:b/>
        </w:rPr>
      </w:pPr>
      <w:r>
        <w:rPr>
          <w:b/>
        </w:rPr>
        <w:t xml:space="preserve">Vulnerable Situation: </w:t>
      </w:r>
      <w:r w:rsidRPr="00DF35CC">
        <w:rPr>
          <w:bCs/>
        </w:rPr>
        <w:t>where applicable, has the meaning given to that term in the</w:t>
      </w:r>
      <w:r>
        <w:rPr>
          <w:bCs/>
        </w:rPr>
        <w:t xml:space="preserve"> relevant</w:t>
      </w:r>
      <w:r w:rsidRPr="00DF35CC">
        <w:rPr>
          <w:bCs/>
        </w:rPr>
        <w:t xml:space="preserve"> Residential Supply Agreement.</w:t>
      </w:r>
    </w:p>
    <w:p w14:paraId="4987B12E" w14:textId="67F293AE" w:rsidR="00D64819" w:rsidRDefault="00F824CA" w:rsidP="00A85444">
      <w:pPr>
        <w:pStyle w:val="Level2Number"/>
      </w:pPr>
      <w:bookmarkStart w:id="6" w:name="a136062"/>
      <w:r>
        <w:t>Unless explicitly stated to the contrary, r</w:t>
      </w:r>
      <w:r w:rsidR="007213BD">
        <w:t xml:space="preserve">eferences </w:t>
      </w:r>
      <w:r w:rsidR="007D3913">
        <w:t xml:space="preserve">in this Annex </w:t>
      </w:r>
      <w:r w:rsidR="007213BD">
        <w:t xml:space="preserve">to </w:t>
      </w:r>
      <w:r w:rsidR="00B17ED3">
        <w:t>C</w:t>
      </w:r>
      <w:r w:rsidR="007213BD">
        <w:t>lauses</w:t>
      </w:r>
      <w:r>
        <w:t xml:space="preserve"> and</w:t>
      </w:r>
      <w:r w:rsidR="007213BD">
        <w:t xml:space="preserve"> Schedules are </w:t>
      </w:r>
      <w:r>
        <w:t xml:space="preserve">reference </w:t>
      </w:r>
      <w:r w:rsidR="007213BD">
        <w:t>to the clauses</w:t>
      </w:r>
      <w:r w:rsidR="001620E8">
        <w:t xml:space="preserve"> and</w:t>
      </w:r>
      <w:r w:rsidR="00C340F2">
        <w:t xml:space="preserve"> </w:t>
      </w:r>
      <w:r w:rsidR="00B17ED3">
        <w:t>s</w:t>
      </w:r>
      <w:r w:rsidR="007213BD">
        <w:t xml:space="preserve">chedules of this </w:t>
      </w:r>
      <w:r>
        <w:t>Annex</w:t>
      </w:r>
      <w:r w:rsidR="007213BD">
        <w:t xml:space="preserve"> and references to </w:t>
      </w:r>
      <w:r w:rsidR="00B17ED3">
        <w:t>P</w:t>
      </w:r>
      <w:r w:rsidR="007213BD">
        <w:t xml:space="preserve">aragraphs are to paragraphs of the relevant </w:t>
      </w:r>
      <w:r w:rsidR="001620E8">
        <w:t>S</w:t>
      </w:r>
      <w:r w:rsidR="007213BD">
        <w:t>chedule</w:t>
      </w:r>
      <w:bookmarkEnd w:id="6"/>
      <w:r w:rsidR="007D3913">
        <w:t xml:space="preserve"> to this Annex</w:t>
      </w:r>
      <w:r w:rsidR="00D64819">
        <w:t>.</w:t>
      </w:r>
    </w:p>
    <w:p w14:paraId="4DB9C552" w14:textId="7DB2A209" w:rsidR="00712110" w:rsidRDefault="00712110" w:rsidP="00A85444">
      <w:pPr>
        <w:pStyle w:val="Level2Number"/>
      </w:pPr>
      <w:r>
        <w:t xml:space="preserve">If there is an inconsistency between the </w:t>
      </w:r>
      <w:r w:rsidR="00660A2C">
        <w:t>C</w:t>
      </w:r>
      <w:r>
        <w:t>lauses</w:t>
      </w:r>
      <w:r w:rsidR="00591373">
        <w:t xml:space="preserve"> and</w:t>
      </w:r>
      <w:r w:rsidR="00C340F2">
        <w:t xml:space="preserve"> </w:t>
      </w:r>
      <w:r>
        <w:t xml:space="preserve">Schedules </w:t>
      </w:r>
      <w:r w:rsidR="007D3913">
        <w:t>of</w:t>
      </w:r>
      <w:r w:rsidR="00F824CA">
        <w:t xml:space="preserve"> this Annex</w:t>
      </w:r>
      <w:r>
        <w:t xml:space="preserve">, the provisions in the </w:t>
      </w:r>
      <w:r w:rsidR="00660A2C">
        <w:t>C</w:t>
      </w:r>
      <w:r>
        <w:t>lauses shall prevail in preference to the Schedules</w:t>
      </w:r>
      <w:r w:rsidR="00591373">
        <w:t>.</w:t>
      </w:r>
    </w:p>
    <w:p w14:paraId="5C57F353" w14:textId="4A6626A7" w:rsidR="003572CF" w:rsidRDefault="00FA5872" w:rsidP="00A85444">
      <w:pPr>
        <w:pStyle w:val="Level1Heading"/>
        <w:keepNext w:val="0"/>
      </w:pPr>
      <w:bookmarkStart w:id="7" w:name="_Toc11138982"/>
      <w:bookmarkStart w:id="8" w:name="_Toc11164483"/>
      <w:bookmarkStart w:id="9" w:name="_Toc11167967"/>
      <w:bookmarkStart w:id="10" w:name="_Toc11168074"/>
      <w:bookmarkStart w:id="11" w:name="_Toc11138983"/>
      <w:bookmarkStart w:id="12" w:name="_Toc11164484"/>
      <w:bookmarkStart w:id="13" w:name="_Toc11167968"/>
      <w:bookmarkStart w:id="14" w:name="_Toc11168075"/>
      <w:bookmarkStart w:id="15" w:name="_Ref9968004"/>
      <w:bookmarkStart w:id="16" w:name="_Ref11236765"/>
      <w:bookmarkStart w:id="17" w:name="_Toc207560207"/>
      <w:bookmarkStart w:id="18" w:name="a178138"/>
      <w:bookmarkStart w:id="19" w:name="_Ref272328726"/>
      <w:bookmarkEnd w:id="7"/>
      <w:bookmarkEnd w:id="8"/>
      <w:bookmarkEnd w:id="9"/>
      <w:bookmarkEnd w:id="10"/>
      <w:bookmarkEnd w:id="11"/>
      <w:bookmarkEnd w:id="12"/>
      <w:bookmarkEnd w:id="13"/>
      <w:bookmarkEnd w:id="14"/>
      <w:r>
        <w:t>ESCo</w:t>
      </w:r>
      <w:r w:rsidR="007C5858">
        <w:t xml:space="preserve">’s </w:t>
      </w:r>
      <w:r w:rsidR="00B912F1">
        <w:t>o</w:t>
      </w:r>
      <w:r w:rsidR="007C5858">
        <w:t>bligations</w:t>
      </w:r>
      <w:bookmarkEnd w:id="15"/>
      <w:bookmarkEnd w:id="16"/>
      <w:bookmarkEnd w:id="17"/>
      <w:r w:rsidR="007C5858">
        <w:t xml:space="preserve"> </w:t>
      </w:r>
    </w:p>
    <w:p w14:paraId="2986A637" w14:textId="7F351A66" w:rsidR="00C249A9" w:rsidRPr="0062548D" w:rsidRDefault="00237DBC" w:rsidP="0066591D">
      <w:pPr>
        <w:pStyle w:val="StyleLevel2NumberBefore0ptAfter12pt"/>
      </w:pPr>
      <w:bookmarkStart w:id="20" w:name="_Ref382990837"/>
      <w:bookmarkStart w:id="21" w:name="a113713"/>
      <w:bookmarkEnd w:id="18"/>
      <w:bookmarkEnd w:id="19"/>
      <w:r>
        <w:lastRenderedPageBreak/>
        <w:t>Notwithstanding clause 3.11</w:t>
      </w:r>
      <w:r>
        <w:rPr>
          <w:rStyle w:val="FootnoteReference"/>
        </w:rPr>
        <w:footnoteReference w:id="7"/>
      </w:r>
      <w:r>
        <w:t xml:space="preserve"> of the General Terms and Conditions of Supply, </w:t>
      </w:r>
      <w:r w:rsidR="005B6305">
        <w:t>ESCo’s obligations pursuant to clause 3.1 of Annex A (Connection Works &amp; Services) shall also include the following obligations:</w:t>
      </w:r>
      <w:bookmarkStart w:id="22" w:name="_Ref382990838"/>
      <w:bookmarkEnd w:id="20"/>
    </w:p>
    <w:p w14:paraId="31BFEC1E" w14:textId="6456DB84" w:rsidR="00C249A9" w:rsidRPr="00936970" w:rsidRDefault="00C249A9" w:rsidP="0066591D">
      <w:pPr>
        <w:pStyle w:val="StyleLevel3NumberBefore0ptAfter12pt"/>
      </w:pPr>
      <w:r w:rsidRPr="00936970">
        <w:t xml:space="preserve">ensure that the </w:t>
      </w:r>
      <w:r w:rsidR="00D52AB1" w:rsidRPr="00936970">
        <w:t>Energy System</w:t>
      </w:r>
      <w:r w:rsidRPr="00936970">
        <w:t xml:space="preserve"> is operated and maintained</w:t>
      </w:r>
      <w:r w:rsidR="00936970" w:rsidRPr="00936970">
        <w:t>:</w:t>
      </w:r>
    </w:p>
    <w:p w14:paraId="5AA5F87A" w14:textId="2F2B055E" w:rsidR="001C5CD4" w:rsidRDefault="001C5CD4" w:rsidP="006B483F">
      <w:pPr>
        <w:pStyle w:val="StyleLevel4NumberBefore0ptAfter12pt"/>
      </w:pPr>
      <w:r>
        <w:t xml:space="preserve">in accordance with </w:t>
      </w:r>
      <w:r w:rsidR="0038464A">
        <w:t xml:space="preserve">all applicable </w:t>
      </w:r>
      <w:r>
        <w:t>Law</w:t>
      </w:r>
      <w:r w:rsidR="0038464A">
        <w:t>, Authorisations and Consents</w:t>
      </w:r>
      <w:r>
        <w:t>;</w:t>
      </w:r>
    </w:p>
    <w:p w14:paraId="1E77D728" w14:textId="5089153B" w:rsidR="00C249A9" w:rsidRDefault="00C249A9" w:rsidP="006B483F">
      <w:pPr>
        <w:pStyle w:val="StyleLevel4NumberBefore0ptAfter12pt"/>
      </w:pPr>
      <w:r w:rsidRPr="00936970">
        <w:t>in accordance with this Agreement</w:t>
      </w:r>
      <w:r w:rsidR="00936970" w:rsidRPr="00936970">
        <w:t>,</w:t>
      </w:r>
      <w:r w:rsidRPr="00936970">
        <w:t xml:space="preserve"> including</w:t>
      </w:r>
      <w:r w:rsidR="002B4BB6" w:rsidRPr="00936970">
        <w:t xml:space="preserve"> without </w:t>
      </w:r>
      <w:r w:rsidR="00EC4D0D">
        <w:t xml:space="preserve">limitation Schedule 3 </w:t>
      </w:r>
      <w:r w:rsidR="002B4BB6" w:rsidRPr="00936970">
        <w:t>(Technical Specifications)</w:t>
      </w:r>
      <w:r w:rsidR="007A6BAE">
        <w:t xml:space="preserve"> of Annex A (Connection Works &amp; Services)</w:t>
      </w:r>
      <w:r w:rsidR="002B4BB6" w:rsidRPr="00936970">
        <w:t>,</w:t>
      </w:r>
      <w:r w:rsidR="00936970" w:rsidRPr="00936970">
        <w:t xml:space="preserve"> </w:t>
      </w:r>
      <w:r w:rsidR="00936970" w:rsidRPr="00936970">
        <w:rPr>
          <w:bCs/>
        </w:rPr>
        <w:fldChar w:fldCharType="begin"/>
      </w:r>
      <w:r w:rsidR="00936970" w:rsidRPr="00936970">
        <w:rPr>
          <w:bCs/>
        </w:rPr>
        <w:instrText xml:space="preserve"> REF _Ref11166626 \r \h  \* MERGEFORMAT </w:instrText>
      </w:r>
      <w:r w:rsidR="00936970" w:rsidRPr="00936970">
        <w:rPr>
          <w:bCs/>
        </w:rPr>
      </w:r>
      <w:r w:rsidR="00936970" w:rsidRPr="00936970">
        <w:rPr>
          <w:bCs/>
        </w:rPr>
        <w:fldChar w:fldCharType="separate"/>
      </w:r>
      <w:r w:rsidR="005A48C3">
        <w:rPr>
          <w:bCs/>
        </w:rPr>
        <w:t>Schedule 1</w:t>
      </w:r>
      <w:r w:rsidR="00936970" w:rsidRPr="00936970">
        <w:rPr>
          <w:bCs/>
        </w:rPr>
        <w:fldChar w:fldCharType="end"/>
      </w:r>
      <w:r w:rsidR="00936970" w:rsidRPr="00936970">
        <w:t xml:space="preserve"> (</w:t>
      </w:r>
      <w:r w:rsidR="00FA5872">
        <w:t>ESCo</w:t>
      </w:r>
      <w:r w:rsidR="00936970" w:rsidRPr="00936970">
        <w:t xml:space="preserve"> Services)</w:t>
      </w:r>
      <w:r w:rsidR="007A6BAE">
        <w:t xml:space="preserve"> of this Annex B (ESCo Services)</w:t>
      </w:r>
      <w:r w:rsidR="00936970" w:rsidRPr="00936970">
        <w:t>,</w:t>
      </w:r>
      <w:r w:rsidR="002B4BB6" w:rsidRPr="00936970">
        <w:t xml:space="preserve"> </w:t>
      </w:r>
      <w:r w:rsidRPr="00936970">
        <w:t xml:space="preserve">the Leases, Good Industry Practice and any reasonable instructions given by the </w:t>
      </w:r>
      <w:r w:rsidR="000F1395" w:rsidRPr="00936970">
        <w:t>Customer</w:t>
      </w:r>
      <w:r w:rsidR="00507633" w:rsidRPr="00936970">
        <w:t xml:space="preserve"> </w:t>
      </w:r>
      <w:r w:rsidRPr="00936970">
        <w:t xml:space="preserve">from time to time relating to </w:t>
      </w:r>
      <w:r w:rsidR="00FA5872">
        <w:t>ESCo</w:t>
      </w:r>
      <w:r w:rsidRPr="00936970">
        <w:t>’s performance of its obligations under this Agreement;</w:t>
      </w:r>
    </w:p>
    <w:p w14:paraId="1A79227C" w14:textId="0554C623" w:rsidR="00C249A9" w:rsidRPr="00936970" w:rsidRDefault="00C249A9" w:rsidP="006B483F">
      <w:pPr>
        <w:pStyle w:val="StyleLevel4NumberBefore0ptAfter12pt"/>
      </w:pPr>
      <w:r w:rsidRPr="00936970">
        <w:t xml:space="preserve">so as to comply and enable the </w:t>
      </w:r>
      <w:r w:rsidR="000F1395" w:rsidRPr="00936970">
        <w:t>Customer</w:t>
      </w:r>
      <w:r w:rsidR="00507633" w:rsidRPr="00936970">
        <w:t xml:space="preserve"> </w:t>
      </w:r>
      <w:r w:rsidRPr="00936970">
        <w:t>to comply with the provisions of the Planning Permissions;</w:t>
      </w:r>
      <w:r w:rsidR="004D7752" w:rsidRPr="00936970">
        <w:t xml:space="preserve"> and</w:t>
      </w:r>
    </w:p>
    <w:p w14:paraId="2217675B" w14:textId="1BA36C58" w:rsidR="00C249A9" w:rsidRPr="00936970" w:rsidRDefault="00C249A9" w:rsidP="006B483F">
      <w:pPr>
        <w:pStyle w:val="StyleLevel4NumberBefore0ptAfter12pt"/>
      </w:pPr>
      <w:r w:rsidRPr="00936970">
        <w:t xml:space="preserve">in a manner that is efficient, effective and safe and does not or is not likely to be injurious to health or to cause </w:t>
      </w:r>
      <w:r w:rsidR="007927F6" w:rsidRPr="00936970">
        <w:t xml:space="preserve">Loss </w:t>
      </w:r>
      <w:r w:rsidRPr="00936970">
        <w:t>to property;</w:t>
      </w:r>
    </w:p>
    <w:p w14:paraId="3504EE87" w14:textId="52073C69" w:rsidR="00C249A9" w:rsidRPr="001C5CD4" w:rsidRDefault="00936970" w:rsidP="0066591D">
      <w:pPr>
        <w:pStyle w:val="StyleLevel3NumberBefore0ptAfter12pt"/>
      </w:pPr>
      <w:r w:rsidRPr="001C5CD4">
        <w:t xml:space="preserve">where </w:t>
      </w:r>
      <w:r w:rsidR="0011508D" w:rsidRPr="001C5CD4">
        <w:t xml:space="preserve">applicable to the Heat Supply made by the </w:t>
      </w:r>
      <w:r w:rsidR="00FA5872">
        <w:t>ESCo</w:t>
      </w:r>
      <w:r w:rsidR="0011508D" w:rsidRPr="001C5CD4">
        <w:t xml:space="preserve">, </w:t>
      </w:r>
      <w:r w:rsidR="002B4BB6" w:rsidRPr="001C5CD4">
        <w:t>obtain</w:t>
      </w:r>
      <w:r w:rsidR="00C249A9" w:rsidRPr="001C5CD4">
        <w:t xml:space="preserve"> accreditation under and comply with the Heat Trust Scheme</w:t>
      </w:r>
      <w:r w:rsidR="002B4BB6" w:rsidRPr="001C5CD4">
        <w:t xml:space="preserve"> </w:t>
      </w:r>
      <w:r w:rsidR="0011508D" w:rsidRPr="001C5CD4">
        <w:t xml:space="preserve">and any </w:t>
      </w:r>
      <w:r w:rsidR="001C5CD4" w:rsidRPr="001C5CD4">
        <w:t>Laws for the regulation of heat</w:t>
      </w:r>
      <w:r w:rsidR="00C249A9" w:rsidRPr="001C5CD4">
        <w:t xml:space="preserve">; </w:t>
      </w:r>
    </w:p>
    <w:p w14:paraId="168CE214" w14:textId="4B02F7E7" w:rsidR="00C249A9" w:rsidRPr="001C5CD4" w:rsidRDefault="001C5CD4" w:rsidP="0066591D">
      <w:pPr>
        <w:pStyle w:val="StyleLevel3NumberBefore0ptAfter12pt"/>
        <w:rPr>
          <w:rFonts w:cs="Arial"/>
        </w:rPr>
      </w:pPr>
      <w:bookmarkStart w:id="23" w:name="_Ref436841725"/>
      <w:bookmarkEnd w:id="22"/>
      <w:r w:rsidRPr="001C5CD4">
        <w:t>[</w:t>
      </w:r>
      <w:r w:rsidR="00137736" w:rsidRPr="001C5CD4">
        <w:t>meet</w:t>
      </w:r>
      <w:r w:rsidR="00C249A9" w:rsidRPr="001C5CD4">
        <w:t xml:space="preserve"> the Key Performance Indicators</w:t>
      </w:r>
      <w:bookmarkEnd w:id="23"/>
      <w:r w:rsidR="00EC25BF" w:rsidRPr="001C5CD4">
        <w:t>;</w:t>
      </w:r>
      <w:r w:rsidR="004D7752" w:rsidRPr="001C5CD4">
        <w:t xml:space="preserve"> and</w:t>
      </w:r>
      <w:r w:rsidRPr="001C5CD4">
        <w:t>]</w:t>
      </w:r>
    </w:p>
    <w:p w14:paraId="163C391A" w14:textId="65D52D3E" w:rsidR="00C249A9" w:rsidRPr="001C5CD4" w:rsidRDefault="001C5CD4" w:rsidP="0066591D">
      <w:pPr>
        <w:pStyle w:val="StyleLevel3NumberBefore0ptAfter12pt"/>
      </w:pPr>
      <w:r w:rsidRPr="001C5CD4">
        <w:t>[</w:t>
      </w:r>
      <w:r w:rsidR="00C249A9" w:rsidRPr="001C5CD4">
        <w:t>comply with the Disaster Recovery Plan</w:t>
      </w:r>
      <w:r w:rsidR="00DA5C37" w:rsidRPr="001C5CD4">
        <w:t>.</w:t>
      </w:r>
      <w:r w:rsidRPr="001C5CD4">
        <w:t>]</w:t>
      </w:r>
    </w:p>
    <w:p w14:paraId="3CC008D8" w14:textId="5D80FA34" w:rsidR="00CF3EBD" w:rsidRPr="000E7EC5" w:rsidRDefault="00B912F1" w:rsidP="00A85444">
      <w:pPr>
        <w:pStyle w:val="Level1Heading"/>
        <w:keepNext w:val="0"/>
      </w:pPr>
      <w:bookmarkStart w:id="24" w:name="_Ref10286423"/>
      <w:bookmarkStart w:id="25" w:name="_Ref12024466"/>
      <w:bookmarkStart w:id="26" w:name="_Ref207287319"/>
      <w:bookmarkStart w:id="27" w:name="_Toc207560208"/>
      <w:bookmarkStart w:id="28" w:name="a324960"/>
      <w:bookmarkEnd w:id="21"/>
      <w:r>
        <w:t>C</w:t>
      </w:r>
      <w:r w:rsidR="00B94F20">
        <w:t xml:space="preserve">ontrol of </w:t>
      </w:r>
      <w:r w:rsidR="004B3679">
        <w:t>Energy</w:t>
      </w:r>
      <w:r w:rsidR="003C036B" w:rsidRPr="000E7EC5">
        <w:t xml:space="preserve"> </w:t>
      </w:r>
      <w:r w:rsidR="004B3679">
        <w:t>C</w:t>
      </w:r>
      <w:r w:rsidR="003C036B" w:rsidRPr="000E7EC5">
        <w:t>harges</w:t>
      </w:r>
      <w:bookmarkStart w:id="29" w:name="_Toc11138992"/>
      <w:bookmarkStart w:id="30" w:name="_Toc11164493"/>
      <w:bookmarkStart w:id="31" w:name="_Toc11167977"/>
      <w:bookmarkStart w:id="32" w:name="_Toc11168084"/>
      <w:bookmarkEnd w:id="24"/>
      <w:bookmarkEnd w:id="29"/>
      <w:bookmarkEnd w:id="30"/>
      <w:bookmarkEnd w:id="31"/>
      <w:bookmarkEnd w:id="32"/>
      <w:r w:rsidR="00127664" w:rsidRPr="000E7EC5">
        <w:t xml:space="preserve"> </w:t>
      </w:r>
      <w:r w:rsidR="00B94F20">
        <w:t xml:space="preserve">and </w:t>
      </w:r>
      <w:r>
        <w:t>s</w:t>
      </w:r>
      <w:r w:rsidR="00B94F20">
        <w:t xml:space="preserve">ervice </w:t>
      </w:r>
      <w:r>
        <w:t>l</w:t>
      </w:r>
      <w:r w:rsidR="00B94F20">
        <w:t xml:space="preserve">evel </w:t>
      </w:r>
      <w:r>
        <w:t>c</w:t>
      </w:r>
      <w:r w:rsidR="00B94F20">
        <w:t xml:space="preserve">ommitments </w:t>
      </w:r>
      <w:r w:rsidR="00127664" w:rsidRPr="000E7EC5">
        <w:t xml:space="preserve">to </w:t>
      </w:r>
      <w:r>
        <w:t>c</w:t>
      </w:r>
      <w:r w:rsidR="00127664" w:rsidRPr="000E7EC5">
        <w:t>ustomers</w:t>
      </w:r>
      <w:bookmarkEnd w:id="25"/>
      <w:r w:rsidR="005F61F1" w:rsidRPr="005F61F1">
        <w:rPr>
          <w:rStyle w:val="FootnoteReference"/>
          <w:color w:val="7030A0"/>
        </w:rPr>
        <w:t xml:space="preserve"> </w:t>
      </w:r>
      <w:r w:rsidR="005F61F1" w:rsidRPr="005F61F1">
        <w:rPr>
          <w:rStyle w:val="FootnoteReference"/>
        </w:rPr>
        <w:footnoteReference w:id="8"/>
      </w:r>
      <w:bookmarkEnd w:id="26"/>
      <w:bookmarkEnd w:id="27"/>
    </w:p>
    <w:p w14:paraId="387ABB5C" w14:textId="4632EFA9" w:rsidR="004B3679" w:rsidRDefault="004B3679" w:rsidP="00A85444">
      <w:pPr>
        <w:pStyle w:val="Level2Number"/>
      </w:pPr>
      <w:bookmarkStart w:id="33" w:name="_Ref505612082"/>
      <w:r>
        <w:t xml:space="preserve">The provisions of this Clause </w:t>
      </w:r>
      <w:r>
        <w:fldChar w:fldCharType="begin"/>
      </w:r>
      <w:r>
        <w:instrText xml:space="preserve"> REF _Ref207287319 \r \h </w:instrText>
      </w:r>
      <w:r>
        <w:fldChar w:fldCharType="separate"/>
      </w:r>
      <w:r w:rsidR="005A48C3">
        <w:t>3</w:t>
      </w:r>
      <w:r>
        <w:fldChar w:fldCharType="end"/>
      </w:r>
      <w:r>
        <w:t xml:space="preserve"> are </w:t>
      </w:r>
      <w:r w:rsidR="00CE51DA">
        <w:t>[</w:t>
      </w:r>
      <w:r>
        <w:t>supplemental to</w:t>
      </w:r>
      <w:r w:rsidR="00CE51DA">
        <w:t>][are in place of]</w:t>
      </w:r>
      <w:r w:rsidR="00237DBC">
        <w:rPr>
          <w:rStyle w:val="FootnoteReference"/>
        </w:rPr>
        <w:footnoteReference w:id="9"/>
      </w:r>
      <w:r>
        <w:t xml:space="preserve"> the </w:t>
      </w:r>
      <w:r w:rsidR="00CE51DA">
        <w:t>provisions of schedule 2 (Charges) to the General Terms and Conditions of Supply.</w:t>
      </w:r>
    </w:p>
    <w:p w14:paraId="1C1E1152" w14:textId="48351BDD" w:rsidR="003C036B" w:rsidRPr="000E7EC5" w:rsidRDefault="00FA5872" w:rsidP="00A85444">
      <w:pPr>
        <w:pStyle w:val="Level2Number"/>
      </w:pPr>
      <w:r>
        <w:t>ESCo</w:t>
      </w:r>
      <w:r w:rsidR="003C036B" w:rsidRPr="000E7EC5">
        <w:t xml:space="preserve"> shall ensure that:</w:t>
      </w:r>
      <w:bookmarkEnd w:id="33"/>
    </w:p>
    <w:p w14:paraId="708FE8D3" w14:textId="3AA89732" w:rsidR="003C036B" w:rsidRPr="000E7EC5" w:rsidRDefault="003C036B" w:rsidP="006609F5">
      <w:pPr>
        <w:pStyle w:val="Level3Number"/>
        <w:widowControl w:val="0"/>
        <w:rPr>
          <w:i/>
          <w:iCs/>
        </w:rPr>
      </w:pPr>
      <w:bookmarkStart w:id="34" w:name="_Ref506447901"/>
      <w:r w:rsidRPr="000E7EC5">
        <w:t xml:space="preserve">the Heat Charges payable by </w:t>
      </w:r>
      <w:r w:rsidR="007E738B" w:rsidRPr="000E7EC5">
        <w:t>R</w:t>
      </w:r>
      <w:r w:rsidRPr="000E7EC5">
        <w:t xml:space="preserve">esidential </w:t>
      </w:r>
      <w:r w:rsidR="00DE60BA">
        <w:t>C</w:t>
      </w:r>
      <w:r w:rsidR="000F1395" w:rsidRPr="000E7EC5">
        <w:t>ustomer</w:t>
      </w:r>
      <w:r w:rsidRPr="000E7EC5">
        <w:t xml:space="preserve">s comply with the </w:t>
      </w:r>
      <w:r w:rsidR="00CD4BF8" w:rsidRPr="000E7EC5">
        <w:t>Residential Comparator</w:t>
      </w:r>
      <w:r w:rsidR="0038464A">
        <w:t xml:space="preserve"> and all applicable Law, Authorisations and Consents</w:t>
      </w:r>
      <w:r w:rsidRPr="000E7EC5">
        <w:t>;</w:t>
      </w:r>
      <w:bookmarkEnd w:id="34"/>
      <w:r w:rsidRPr="000E7EC5">
        <w:t xml:space="preserve"> </w:t>
      </w:r>
      <w:r w:rsidR="006609F5" w:rsidRPr="000E7EC5">
        <w:rPr>
          <w:i/>
          <w:iCs/>
        </w:rPr>
        <w:t>[Drafting Note: Alternative comparators to show more cost reflective pricing for district heating schemes may be considered</w:t>
      </w:r>
      <w:r w:rsidR="0038464A">
        <w:rPr>
          <w:i/>
          <w:iCs/>
        </w:rPr>
        <w:t xml:space="preserve">. Whichever basis is used for setting and adjusting heat charges, it must comply with ESCo’s obligations under its Authorisation, including Ofgem’s requirements in </w:t>
      </w:r>
      <w:r w:rsidR="0038464A">
        <w:rPr>
          <w:i/>
          <w:iCs/>
        </w:rPr>
        <w:lastRenderedPageBreak/>
        <w:t>respect of fairness and transparency</w:t>
      </w:r>
      <w:r w:rsidR="006609F5" w:rsidRPr="000E7EC5">
        <w:rPr>
          <w:i/>
          <w:iCs/>
        </w:rPr>
        <w:t>.]</w:t>
      </w:r>
    </w:p>
    <w:p w14:paraId="2754359B" w14:textId="17BF0D7B" w:rsidR="003C036B" w:rsidRPr="000E7EC5" w:rsidRDefault="003C036B" w:rsidP="00A85444">
      <w:pPr>
        <w:pStyle w:val="Level3Number"/>
      </w:pPr>
      <w:bookmarkStart w:id="35" w:name="_Ref506447907"/>
      <w:r w:rsidRPr="000E7EC5">
        <w:t xml:space="preserve">the </w:t>
      </w:r>
      <w:r w:rsidR="00CE51DA">
        <w:t>Energy</w:t>
      </w:r>
      <w:r w:rsidRPr="000E7EC5">
        <w:t xml:space="preserve"> Charges payable by </w:t>
      </w:r>
      <w:r w:rsidR="00A94D5E" w:rsidRPr="000E7EC5">
        <w:t>C</w:t>
      </w:r>
      <w:r w:rsidRPr="000E7EC5">
        <w:t xml:space="preserve">ommercial </w:t>
      </w:r>
      <w:r w:rsidR="00DE60BA">
        <w:t>C</w:t>
      </w:r>
      <w:r w:rsidR="000F1395" w:rsidRPr="000E7EC5">
        <w:t>ustomer</w:t>
      </w:r>
      <w:r w:rsidRPr="000E7EC5">
        <w:t xml:space="preserve">s comply with the </w:t>
      </w:r>
      <w:r w:rsidR="00A11B82">
        <w:t xml:space="preserve">relevant </w:t>
      </w:r>
      <w:r w:rsidR="00CD4BF8" w:rsidRPr="000E7EC5">
        <w:t>Commercial Comparator</w:t>
      </w:r>
      <w:r w:rsidRPr="000E7EC5">
        <w:t xml:space="preserve">, unless otherwise agreed between any </w:t>
      </w:r>
      <w:r w:rsidR="00A94D5E" w:rsidRPr="000E7EC5">
        <w:t>C</w:t>
      </w:r>
      <w:r w:rsidRPr="000E7EC5">
        <w:t xml:space="preserve">ommercial </w:t>
      </w:r>
      <w:r w:rsidR="00CE51DA">
        <w:t>C</w:t>
      </w:r>
      <w:r w:rsidR="000F1395" w:rsidRPr="000E7EC5">
        <w:t>ustomer</w:t>
      </w:r>
      <w:r w:rsidRPr="000E7EC5">
        <w:t xml:space="preserve"> and </w:t>
      </w:r>
      <w:r w:rsidR="00FA5872">
        <w:t>ESCo</w:t>
      </w:r>
      <w:r w:rsidR="006609F5" w:rsidRPr="000E7EC5">
        <w:t>;</w:t>
      </w:r>
      <w:r w:rsidRPr="000E7EC5">
        <w:t xml:space="preserve"> </w:t>
      </w:r>
      <w:r w:rsidR="006609F5" w:rsidRPr="000E7EC5">
        <w:rPr>
          <w:i/>
          <w:iCs/>
        </w:rPr>
        <w:t>[Drafting Note: Alternative comparators to show more cost reflective pricing for district heating schemes may be considered.</w:t>
      </w:r>
      <w:r w:rsidR="0038464A">
        <w:rPr>
          <w:i/>
          <w:iCs/>
        </w:rPr>
        <w:t xml:space="preserve"> Whichever basis is used for setting and adjusting heat charges, it must comply with ESCo’s obligations under its Authorisation, including Ofgem’s requirements in respect of fairness and transparency</w:t>
      </w:r>
      <w:r w:rsidR="0038464A" w:rsidRPr="000E7EC5">
        <w:rPr>
          <w:i/>
          <w:iCs/>
        </w:rPr>
        <w:t>.</w:t>
      </w:r>
      <w:r w:rsidR="006609F5" w:rsidRPr="000E7EC5">
        <w:rPr>
          <w:i/>
          <w:iCs/>
        </w:rPr>
        <w:t>]</w:t>
      </w:r>
      <w:r w:rsidRPr="000E7EC5">
        <w:t>and</w:t>
      </w:r>
      <w:bookmarkEnd w:id="35"/>
    </w:p>
    <w:p w14:paraId="1B1F4406" w14:textId="77777777" w:rsidR="0038464A" w:rsidRPr="0038464A" w:rsidRDefault="003C036B" w:rsidP="006C022E">
      <w:pPr>
        <w:pStyle w:val="Level3Number"/>
        <w:widowControl w:val="0"/>
        <w:rPr>
          <w:i/>
          <w:iCs/>
        </w:rPr>
      </w:pPr>
      <w:r w:rsidRPr="000E7EC5">
        <w:t xml:space="preserve">the service levels and service credits set out in the forms of </w:t>
      </w:r>
      <w:r w:rsidR="000F1395" w:rsidRPr="000E7EC5">
        <w:t>Customer Supply Agreement</w:t>
      </w:r>
      <w:r w:rsidRPr="000E7EC5">
        <w:t xml:space="preserve"> are updated from time to time to ensure that they are no less favourable to </w:t>
      </w:r>
      <w:r w:rsidR="000F1395" w:rsidRPr="000E7EC5">
        <w:t>customer</w:t>
      </w:r>
      <w:r w:rsidRPr="000E7EC5">
        <w:t>s than</w:t>
      </w:r>
      <w:r w:rsidR="0038464A">
        <w:t>:</w:t>
      </w:r>
    </w:p>
    <w:p w14:paraId="05192933" w14:textId="0079959A" w:rsidR="0038464A" w:rsidRPr="0038464A" w:rsidRDefault="003C036B" w:rsidP="0038464A">
      <w:pPr>
        <w:pStyle w:val="Level4Number"/>
        <w:rPr>
          <w:i/>
          <w:iCs/>
        </w:rPr>
      </w:pPr>
      <w:r w:rsidRPr="000E7EC5">
        <w:t xml:space="preserve">the service levels and service credits set out in the Heat Trust Scheme Rules </w:t>
      </w:r>
      <w:r w:rsidR="000D2C65" w:rsidRPr="000E7EC5">
        <w:t>(</w:t>
      </w:r>
      <w:hyperlink r:id="rId19" w:history="1">
        <w:r w:rsidR="000D2C65" w:rsidRPr="000E7EC5">
          <w:rPr>
            <w:rStyle w:val="Hyperlink"/>
          </w:rPr>
          <w:t>https://www.heattrust.org/the-scheme-rules</w:t>
        </w:r>
      </w:hyperlink>
      <w:r w:rsidR="000D2C65" w:rsidRPr="000E7EC5">
        <w:t xml:space="preserve">) </w:t>
      </w:r>
      <w:r w:rsidRPr="000E7EC5">
        <w:t xml:space="preserve">(in respect of all </w:t>
      </w:r>
      <w:r w:rsidR="000F1395" w:rsidRPr="000E7EC5">
        <w:t>customer</w:t>
      </w:r>
      <w:r w:rsidRPr="000E7EC5">
        <w:t xml:space="preserve">s, </w:t>
      </w:r>
      <w:r w:rsidR="00853D3A" w:rsidRPr="000E7EC5">
        <w:t>[</w:t>
      </w:r>
      <w:r w:rsidR="004B3679">
        <w:t>ex</w:t>
      </w:r>
      <w:r w:rsidRPr="000E7EC5">
        <w:t xml:space="preserve">cluding those </w:t>
      </w:r>
      <w:r w:rsidR="00A94D5E" w:rsidRPr="000E7EC5">
        <w:t>C</w:t>
      </w:r>
      <w:r w:rsidRPr="000E7EC5">
        <w:t xml:space="preserve">ommercial </w:t>
      </w:r>
      <w:r w:rsidR="000F1395" w:rsidRPr="000E7EC5">
        <w:t>customer</w:t>
      </w:r>
      <w:r w:rsidRPr="000E7EC5">
        <w:t>s not covered by such rules)</w:t>
      </w:r>
      <w:r w:rsidR="00853D3A" w:rsidRPr="000E7EC5">
        <w:t>]</w:t>
      </w:r>
      <w:r w:rsidR="0038464A">
        <w:t>; and</w:t>
      </w:r>
      <w:r w:rsidR="00F462ED" w:rsidRPr="000E7EC5">
        <w:rPr>
          <w:rStyle w:val="FootnoteReference"/>
        </w:rPr>
        <w:footnoteReference w:id="10"/>
      </w:r>
      <w:r w:rsidR="0038464A">
        <w:t xml:space="preserve"> </w:t>
      </w:r>
    </w:p>
    <w:p w14:paraId="243EC1BE" w14:textId="4B563808" w:rsidR="0038464A" w:rsidRPr="0038464A" w:rsidRDefault="0038464A" w:rsidP="0038464A">
      <w:pPr>
        <w:pStyle w:val="Level4Number"/>
        <w:rPr>
          <w:i/>
          <w:iCs/>
        </w:rPr>
      </w:pPr>
      <w:r>
        <w:t>those service levels required under applicable Law, Authorisations and Consents.</w:t>
      </w:r>
    </w:p>
    <w:p w14:paraId="43323153" w14:textId="7BB4629C" w:rsidR="00102050" w:rsidRPr="000E7EC5" w:rsidRDefault="000D2C65" w:rsidP="0038464A">
      <w:pPr>
        <w:pStyle w:val="Level4Number"/>
        <w:numPr>
          <w:ilvl w:val="0"/>
          <w:numId w:val="0"/>
        </w:numPr>
        <w:ind w:left="1701"/>
        <w:rPr>
          <w:i/>
          <w:iCs/>
        </w:rPr>
      </w:pPr>
      <w:r w:rsidRPr="000E7EC5">
        <w:t>[</w:t>
      </w:r>
      <w:r w:rsidRPr="000E7EC5">
        <w:rPr>
          <w:i/>
          <w:iCs/>
        </w:rPr>
        <w:t xml:space="preserve">Drafting Note: ESCo will need to ensure that </w:t>
      </w:r>
      <w:r w:rsidR="000E7EC5" w:rsidRPr="000E7EC5">
        <w:rPr>
          <w:i/>
          <w:iCs/>
        </w:rPr>
        <w:t>it</w:t>
      </w:r>
      <w:r w:rsidRPr="000E7EC5">
        <w:rPr>
          <w:i/>
          <w:iCs/>
        </w:rPr>
        <w:t xml:space="preserve"> </w:t>
      </w:r>
      <w:r w:rsidR="000E7EC5" w:rsidRPr="000E7EC5">
        <w:rPr>
          <w:i/>
          <w:iCs/>
        </w:rPr>
        <w:t>has</w:t>
      </w:r>
      <w:r w:rsidRPr="000E7EC5">
        <w:rPr>
          <w:i/>
          <w:iCs/>
        </w:rPr>
        <w:t xml:space="preserve"> a system in place to monitor Heat Trust Scheme Rules and </w:t>
      </w:r>
      <w:r w:rsidR="0038464A">
        <w:rPr>
          <w:i/>
          <w:iCs/>
        </w:rPr>
        <w:t xml:space="preserve">any changes in Ofgem rules connected with General Authorisation Conditions and associated guidance, as it is published. Amendments may be required to </w:t>
      </w:r>
      <w:r w:rsidRPr="000E7EC5">
        <w:rPr>
          <w:i/>
          <w:iCs/>
        </w:rPr>
        <w:t xml:space="preserve">customer supply agreements (within a reasonable period) following changes to </w:t>
      </w:r>
      <w:r w:rsidR="000E7EC5" w:rsidRPr="000E7EC5">
        <w:rPr>
          <w:i/>
          <w:iCs/>
        </w:rPr>
        <w:t>any of the applicable rules</w:t>
      </w:r>
      <w:r w:rsidRPr="000E7EC5">
        <w:rPr>
          <w:i/>
          <w:iCs/>
        </w:rPr>
        <w:t>.]</w:t>
      </w:r>
    </w:p>
    <w:p w14:paraId="3B7B4B86" w14:textId="77777777" w:rsidR="00F07A52" w:rsidRPr="00F07A52" w:rsidRDefault="00F07A52" w:rsidP="00A85444">
      <w:pPr>
        <w:pStyle w:val="Part0"/>
        <w:keepNext w:val="0"/>
        <w:numPr>
          <w:ilvl w:val="0"/>
          <w:numId w:val="0"/>
        </w:numPr>
        <w:jc w:val="both"/>
        <w:rPr>
          <w:lang w:val="x-none"/>
        </w:rPr>
      </w:pPr>
      <w:bookmarkStart w:id="36" w:name="_Toc11138995"/>
      <w:bookmarkStart w:id="37" w:name="_Toc11164496"/>
      <w:bookmarkStart w:id="38" w:name="_Toc11167980"/>
      <w:bookmarkStart w:id="39" w:name="_Toc11168087"/>
      <w:bookmarkStart w:id="40" w:name="_Toc11138996"/>
      <w:bookmarkStart w:id="41" w:name="_Toc11164497"/>
      <w:bookmarkStart w:id="42" w:name="_Toc11167981"/>
      <w:bookmarkStart w:id="43" w:name="_Toc11168088"/>
      <w:bookmarkStart w:id="44" w:name="_Toc11138998"/>
      <w:bookmarkStart w:id="45" w:name="_Toc11164499"/>
      <w:bookmarkStart w:id="46" w:name="_Toc11167983"/>
      <w:bookmarkStart w:id="47" w:name="_Toc11168090"/>
      <w:bookmarkEnd w:id="1"/>
      <w:bookmarkEnd w:id="28"/>
      <w:bookmarkEnd w:id="36"/>
      <w:bookmarkEnd w:id="37"/>
      <w:bookmarkEnd w:id="38"/>
      <w:bookmarkEnd w:id="39"/>
      <w:bookmarkEnd w:id="40"/>
      <w:bookmarkEnd w:id="41"/>
      <w:bookmarkEnd w:id="42"/>
      <w:bookmarkEnd w:id="43"/>
      <w:bookmarkEnd w:id="44"/>
      <w:bookmarkEnd w:id="45"/>
      <w:bookmarkEnd w:id="46"/>
      <w:bookmarkEnd w:id="47"/>
    </w:p>
    <w:p w14:paraId="61829076" w14:textId="77777777" w:rsidR="00815233" w:rsidRPr="00815233" w:rsidRDefault="00815233" w:rsidP="0017517C">
      <w:pPr>
        <w:rPr>
          <w:lang w:val="en-US"/>
        </w:rPr>
      </w:pPr>
    </w:p>
    <w:p w14:paraId="2BA226A1" w14:textId="77777777" w:rsidR="00815233" w:rsidRPr="00815233" w:rsidRDefault="00815233" w:rsidP="0017517C">
      <w:pPr>
        <w:rPr>
          <w:lang w:val="en-US"/>
        </w:rPr>
      </w:pPr>
    </w:p>
    <w:p w14:paraId="17AD93B2" w14:textId="77777777" w:rsidR="00815233" w:rsidRPr="00815233" w:rsidRDefault="00815233" w:rsidP="0017517C">
      <w:pPr>
        <w:rPr>
          <w:lang w:val="en-US"/>
        </w:rPr>
      </w:pPr>
    </w:p>
    <w:p w14:paraId="66204FF1" w14:textId="77777777" w:rsidR="001A6DE5" w:rsidRPr="001A6DE5" w:rsidRDefault="001A6DE5" w:rsidP="0017517C"/>
    <w:p w14:paraId="65F9C3DC" w14:textId="77777777" w:rsidR="00DE7B61" w:rsidRPr="00AA44DD" w:rsidRDefault="00DE7B61" w:rsidP="00895C72">
      <w:bookmarkStart w:id="48" w:name="a246962"/>
    </w:p>
    <w:bookmarkEnd w:id="48"/>
    <w:p w14:paraId="1DA6542E" w14:textId="77777777" w:rsidR="00BB18E9" w:rsidRPr="00250FB8" w:rsidRDefault="00BB18E9" w:rsidP="009E1514"/>
    <w:p w14:paraId="42C6D796" w14:textId="77777777" w:rsidR="003B6E92" w:rsidRDefault="003B6E92" w:rsidP="00A85444">
      <w:pPr>
        <w:suppressAutoHyphens/>
        <w:jc w:val="left"/>
        <w:rPr>
          <w:szCs w:val="22"/>
        </w:rPr>
      </w:pPr>
      <w:bookmarkStart w:id="49" w:name="a875035"/>
      <w:bookmarkStart w:id="50" w:name="_Ref4854356"/>
      <w:bookmarkStart w:id="51" w:name="_Ref4854716"/>
      <w:bookmarkStart w:id="52" w:name="_Ref4855543"/>
    </w:p>
    <w:p w14:paraId="6E1831B3" w14:textId="77777777" w:rsidR="003B6E92" w:rsidRDefault="003B6E92" w:rsidP="00A85444">
      <w:pPr>
        <w:suppressAutoHyphens/>
        <w:jc w:val="left"/>
        <w:rPr>
          <w:szCs w:val="22"/>
        </w:rPr>
      </w:pPr>
    </w:p>
    <w:p w14:paraId="54E11D2A" w14:textId="77777777" w:rsidR="003B6E92" w:rsidRPr="00367C1C" w:rsidRDefault="003B6E92" w:rsidP="00A85444">
      <w:pPr>
        <w:pStyle w:val="BodyText"/>
      </w:pPr>
    </w:p>
    <w:p w14:paraId="6FE315EA" w14:textId="06155C70" w:rsidR="00B33CDF" w:rsidRDefault="00BD5200">
      <w:pPr>
        <w:pStyle w:val="Schedule0"/>
      </w:pPr>
      <w:bookmarkStart w:id="53" w:name="_Toc4858229"/>
      <w:bookmarkStart w:id="54" w:name="_Ref11165446"/>
      <w:bookmarkStart w:id="55" w:name="_Ref11166626"/>
      <w:bookmarkStart w:id="56" w:name="_Ref11780657"/>
      <w:bookmarkStart w:id="57" w:name="_Ref207378413"/>
      <w:bookmarkStart w:id="58" w:name="_Toc207560209"/>
      <w:r>
        <w:lastRenderedPageBreak/>
        <w:t>:</w:t>
      </w:r>
      <w:r w:rsidR="000445BF">
        <w:t xml:space="preserve"> </w:t>
      </w:r>
      <w:bookmarkEnd w:id="49"/>
      <w:r w:rsidR="00FA5872">
        <w:t>ESCo</w:t>
      </w:r>
      <w:r w:rsidR="009F21BC">
        <w:t xml:space="preserve"> Services</w:t>
      </w:r>
      <w:bookmarkEnd w:id="50"/>
      <w:bookmarkEnd w:id="51"/>
      <w:bookmarkEnd w:id="52"/>
      <w:bookmarkEnd w:id="53"/>
      <w:bookmarkEnd w:id="54"/>
      <w:bookmarkEnd w:id="55"/>
      <w:bookmarkEnd w:id="56"/>
      <w:bookmarkEnd w:id="57"/>
      <w:bookmarkEnd w:id="58"/>
    </w:p>
    <w:p w14:paraId="31126E5D" w14:textId="77777777" w:rsidR="00B66B9D" w:rsidRDefault="00B66B9D" w:rsidP="009E1514">
      <w:bookmarkStart w:id="59" w:name="_Toc438194857"/>
    </w:p>
    <w:bookmarkEnd w:id="59"/>
    <w:p w14:paraId="7E5C9080" w14:textId="3A2B1DBD" w:rsidR="001A5EA9" w:rsidRPr="001E28C9" w:rsidRDefault="00B66B9D">
      <w:pPr>
        <w:pStyle w:val="Sch1Heading"/>
      </w:pPr>
      <w:r w:rsidRPr="001E28C9">
        <w:t>operation and maintenance</w:t>
      </w:r>
      <w:r w:rsidRPr="001E28C9">
        <w:rPr>
          <w:rStyle w:val="FootnoteReference"/>
          <w:rFonts w:cs="Arial"/>
          <w:b w:val="0"/>
          <w:caps w:val="0"/>
          <w:szCs w:val="22"/>
        </w:rPr>
        <w:footnoteReference w:id="11"/>
      </w:r>
    </w:p>
    <w:p w14:paraId="7BFD4615" w14:textId="5BC35ECD" w:rsidR="00D65757" w:rsidRPr="001E28C9" w:rsidRDefault="00FA5872" w:rsidP="00CE51DA">
      <w:pPr>
        <w:pStyle w:val="Sch2Number"/>
      </w:pPr>
      <w:r w:rsidRPr="001E28C9">
        <w:t>ESCo</w:t>
      </w:r>
      <w:r w:rsidR="00D65757" w:rsidRPr="001E28C9">
        <w:t xml:space="preserve"> shall:</w:t>
      </w:r>
      <w:bookmarkStart w:id="60" w:name="_Ref438116870"/>
    </w:p>
    <w:p w14:paraId="7CCE0896" w14:textId="77777777" w:rsidR="00D65757" w:rsidRPr="001E28C9" w:rsidRDefault="00D65757" w:rsidP="00CE51DA">
      <w:pPr>
        <w:pStyle w:val="Sch3Number"/>
      </w:pPr>
      <w:r w:rsidRPr="001E28C9">
        <w:t xml:space="preserve">operate and maintain </w:t>
      </w:r>
      <w:r w:rsidR="00B21A1E" w:rsidRPr="001E28C9">
        <w:t>[</w:t>
      </w:r>
      <w:r w:rsidRPr="001E28C9">
        <w:t xml:space="preserve">the </w:t>
      </w:r>
      <w:r w:rsidR="00174C1C" w:rsidRPr="001E28C9">
        <w:t>Primary Plot Distribution Network</w:t>
      </w:r>
      <w:r w:rsidR="00B21A1E" w:rsidRPr="001E28C9">
        <w:t xml:space="preserve"> and]</w:t>
      </w:r>
      <w:r w:rsidR="00493466" w:rsidRPr="001E28C9">
        <w:rPr>
          <w:rStyle w:val="FootnoteReference"/>
          <w:szCs w:val="22"/>
        </w:rPr>
        <w:footnoteReference w:id="12"/>
      </w:r>
      <w:r w:rsidR="00B21A1E" w:rsidRPr="001E28C9">
        <w:t xml:space="preserve"> Secondary Distribution Network </w:t>
      </w:r>
      <w:r w:rsidRPr="001E28C9">
        <w:t>in accordance with the provisions of this Agreement</w:t>
      </w:r>
      <w:r w:rsidR="004956B5" w:rsidRPr="001E28C9">
        <w:t xml:space="preserve"> and the Project Agreements</w:t>
      </w:r>
      <w:r w:rsidRPr="001E28C9">
        <w:t>, including:-</w:t>
      </w:r>
      <w:bookmarkEnd w:id="60"/>
    </w:p>
    <w:p w14:paraId="2E6DA5F3" w14:textId="01252391" w:rsidR="00D65757" w:rsidRPr="001E28C9" w:rsidRDefault="00DC721F" w:rsidP="00CE51DA">
      <w:pPr>
        <w:pStyle w:val="Sch4Number"/>
      </w:pPr>
      <w:r w:rsidRPr="001E28C9">
        <w:t>[</w:t>
      </w:r>
      <w:r w:rsidR="00D65757" w:rsidRPr="001E28C9">
        <w:t xml:space="preserve">the replacement of any plant or equipment forming part of </w:t>
      </w:r>
      <w:r w:rsidR="00E76733" w:rsidRPr="001E28C9">
        <w:t xml:space="preserve">the </w:t>
      </w:r>
      <w:r w:rsidR="009D07AA" w:rsidRPr="001E28C9">
        <w:t>[</w:t>
      </w:r>
      <w:r w:rsidR="00E76733" w:rsidRPr="001E28C9">
        <w:t>Primary Plot Distribution Network and</w:t>
      </w:r>
      <w:r w:rsidR="009D07AA" w:rsidRPr="001E28C9">
        <w:t>]</w:t>
      </w:r>
      <w:r w:rsidR="00E76733" w:rsidRPr="001E28C9">
        <w:t xml:space="preserve"> Secondary Distribution Network which </w:t>
      </w:r>
      <w:r w:rsidR="00C81E54" w:rsidRPr="001E28C9">
        <w:t>h</w:t>
      </w:r>
      <w:r w:rsidR="00E76733" w:rsidRPr="001E28C9">
        <w:t>as been Adopted</w:t>
      </w:r>
      <w:r w:rsidR="00D65757" w:rsidRPr="001E28C9">
        <w:t>, in order for it to comply with its obligations under this Agreement and the Project Agreements</w:t>
      </w:r>
      <w:r w:rsidRPr="001E28C9">
        <w:t>]</w:t>
      </w:r>
      <w:r w:rsidRPr="001E28C9">
        <w:rPr>
          <w:rStyle w:val="FootnoteReference"/>
          <w:szCs w:val="22"/>
        </w:rPr>
        <w:footnoteReference w:id="13"/>
      </w:r>
      <w:r w:rsidR="00D65757" w:rsidRPr="001E28C9">
        <w:t>;</w:t>
      </w:r>
      <w:r w:rsidR="00AD0E59" w:rsidRPr="001E28C9">
        <w:t xml:space="preserve"> and</w:t>
      </w:r>
    </w:p>
    <w:p w14:paraId="1E0E598F" w14:textId="08D227EE" w:rsidR="00D65757" w:rsidRPr="001E28C9" w:rsidRDefault="00217C6B" w:rsidP="00CE51DA">
      <w:pPr>
        <w:pStyle w:val="Sch4Number"/>
      </w:pPr>
      <w:r w:rsidRPr="001E28C9">
        <w:t>[   Include relevant detail  ]</w:t>
      </w:r>
      <w:r w:rsidR="00AD0E59" w:rsidRPr="001E28C9">
        <w:t>;</w:t>
      </w:r>
    </w:p>
    <w:p w14:paraId="36543062" w14:textId="77777777" w:rsidR="00D65757" w:rsidRPr="001E28C9" w:rsidRDefault="00D65757" w:rsidP="00CE51DA">
      <w:pPr>
        <w:pStyle w:val="Sch3Number"/>
      </w:pPr>
      <w:bookmarkStart w:id="61" w:name="_Ref438116878"/>
      <w:r w:rsidRPr="001E28C9">
        <w:t>procure that its obligations are carried out:-</w:t>
      </w:r>
      <w:bookmarkEnd w:id="61"/>
    </w:p>
    <w:p w14:paraId="01FB17E3" w14:textId="5D6584FF" w:rsidR="00DF1A7B" w:rsidRPr="001E28C9" w:rsidRDefault="00DC721F" w:rsidP="00CE51DA">
      <w:pPr>
        <w:pStyle w:val="Sch4Number"/>
      </w:pPr>
      <w:r w:rsidRPr="001E28C9">
        <w:t>[</w:t>
      </w:r>
      <w:r w:rsidR="00DF1A7B" w:rsidRPr="001E28C9">
        <w:t xml:space="preserve">in accordance with relevant </w:t>
      </w:r>
      <w:r w:rsidR="000F1395" w:rsidRPr="001E28C9">
        <w:t>Customer Supply Agreement</w:t>
      </w:r>
      <w:r w:rsidR="00995677" w:rsidRPr="001E28C9">
        <w:t>s</w:t>
      </w:r>
      <w:r w:rsidR="001F6CCD" w:rsidRPr="001E28C9">
        <w:t xml:space="preserve"> and Guaranteed Standards for Heat Supply</w:t>
      </w:r>
      <w:r w:rsidRPr="001E28C9">
        <w:t>]</w:t>
      </w:r>
      <w:r w:rsidR="000736F0" w:rsidRPr="001E28C9">
        <w:rPr>
          <w:rStyle w:val="FootnoteReference"/>
          <w:szCs w:val="22"/>
        </w:rPr>
        <w:footnoteReference w:id="14"/>
      </w:r>
      <w:r w:rsidR="00DF1A7B" w:rsidRPr="001E28C9">
        <w:t>;</w:t>
      </w:r>
    </w:p>
    <w:p w14:paraId="593CCB77" w14:textId="77777777" w:rsidR="00D65757" w:rsidRPr="001E28C9" w:rsidRDefault="00D65757" w:rsidP="00CE51DA">
      <w:pPr>
        <w:pStyle w:val="Sch4Number"/>
      </w:pPr>
      <w:r w:rsidRPr="001E28C9">
        <w:t>in accordance with this Agreement and Good Industry Practice;</w:t>
      </w:r>
    </w:p>
    <w:p w14:paraId="1E47F841" w14:textId="55516EB7" w:rsidR="00D65757" w:rsidRPr="001E28C9" w:rsidRDefault="00D65757" w:rsidP="00CE51DA">
      <w:pPr>
        <w:pStyle w:val="Sch4Number"/>
      </w:pPr>
      <w:r w:rsidRPr="001E28C9">
        <w:t xml:space="preserve">in compliance </w:t>
      </w:r>
      <w:r w:rsidR="001F6CCD" w:rsidRPr="001E28C9">
        <w:t xml:space="preserve">at all times </w:t>
      </w:r>
      <w:r w:rsidRPr="001E28C9">
        <w:t xml:space="preserve">with all </w:t>
      </w:r>
      <w:r w:rsidR="001C5CD4" w:rsidRPr="001E28C9">
        <w:t>Law</w:t>
      </w:r>
      <w:r w:rsidR="0038464A">
        <w:t>,</w:t>
      </w:r>
      <w:r w:rsidR="001F6CCD" w:rsidRPr="001E28C9">
        <w:t xml:space="preserve"> Authorisations</w:t>
      </w:r>
      <w:r w:rsidR="0038464A">
        <w:t xml:space="preserve"> and Consent</w:t>
      </w:r>
      <w:r w:rsidRPr="001E28C9">
        <w:t>;</w:t>
      </w:r>
    </w:p>
    <w:p w14:paraId="3DF35170" w14:textId="77777777" w:rsidR="00D65757" w:rsidRPr="001E28C9" w:rsidRDefault="009800F4" w:rsidP="00CE51DA">
      <w:pPr>
        <w:pStyle w:val="Sch4Number"/>
      </w:pPr>
      <w:r w:rsidRPr="001E28C9">
        <w:t>[</w:t>
      </w:r>
      <w:r w:rsidR="00D65757" w:rsidRPr="001E28C9">
        <w:t>in accordance with Heat Trust Scheme Rules</w:t>
      </w:r>
      <w:r w:rsidRPr="001E28C9">
        <w:t>]</w:t>
      </w:r>
      <w:r w:rsidR="00D65757" w:rsidRPr="001E28C9">
        <w:t>; and</w:t>
      </w:r>
    </w:p>
    <w:p w14:paraId="699A7E23" w14:textId="77777777" w:rsidR="00D65757" w:rsidRPr="001E28C9" w:rsidRDefault="00D65757" w:rsidP="00CE51DA">
      <w:pPr>
        <w:pStyle w:val="Sch4Number"/>
      </w:pPr>
      <w:r w:rsidRPr="001E28C9">
        <w:t>in a manner:-</w:t>
      </w:r>
    </w:p>
    <w:p w14:paraId="387D2008" w14:textId="183B1C44" w:rsidR="00D65757" w:rsidRPr="001E28C9" w:rsidRDefault="00D65757" w:rsidP="00CE51DA">
      <w:pPr>
        <w:pStyle w:val="Sch5Number"/>
      </w:pPr>
      <w:r w:rsidRPr="001E28C9">
        <w:t xml:space="preserve">which as a minimum meets the </w:t>
      </w:r>
      <w:r w:rsidR="00FD0A9B" w:rsidRPr="001E28C9">
        <w:t xml:space="preserve">Service Levels set out under </w:t>
      </w:r>
      <w:r w:rsidR="00FD0A9B" w:rsidRPr="001E28C9">
        <w:fldChar w:fldCharType="begin"/>
      </w:r>
      <w:r w:rsidR="00FD0A9B" w:rsidRPr="001E28C9">
        <w:instrText xml:space="preserve"> REF _Ref4845954 \w \h </w:instrText>
      </w:r>
      <w:r w:rsidR="00FD0A9B" w:rsidRPr="001E28C9">
        <w:fldChar w:fldCharType="separate"/>
      </w:r>
      <w:r w:rsidR="005A48C3">
        <w:t>Schedule 5</w:t>
      </w:r>
      <w:r w:rsidR="00FD0A9B" w:rsidRPr="001E28C9">
        <w:fldChar w:fldCharType="end"/>
      </w:r>
      <w:r w:rsidR="00FD0A9B" w:rsidRPr="001E28C9">
        <w:t xml:space="preserve"> (Key Performance Indicators)</w:t>
      </w:r>
      <w:r w:rsidRPr="001E28C9">
        <w:t>;</w:t>
      </w:r>
    </w:p>
    <w:p w14:paraId="114A304F" w14:textId="77777777" w:rsidR="00D65757" w:rsidRPr="001E28C9" w:rsidRDefault="00D65757" w:rsidP="00CE51DA">
      <w:pPr>
        <w:pStyle w:val="Sch5Number"/>
      </w:pPr>
      <w:r w:rsidRPr="001E28C9">
        <w:t>which meets minimum and maximum flow temperatures in accordance with the design and generally reflecting Good Industry Practice:</w:t>
      </w:r>
    </w:p>
    <w:p w14:paraId="3E973FCF" w14:textId="4010689C" w:rsidR="00D65757" w:rsidRPr="001E28C9" w:rsidRDefault="00D65757" w:rsidP="00CE51DA">
      <w:pPr>
        <w:pStyle w:val="Sch5Number"/>
      </w:pPr>
      <w:r w:rsidRPr="001E28C9">
        <w:lastRenderedPageBreak/>
        <w:t xml:space="preserve">so as to enable the </w:t>
      </w:r>
      <w:r w:rsidR="00D52AB1" w:rsidRPr="001E28C9">
        <w:t>Energy System</w:t>
      </w:r>
      <w:r w:rsidRPr="001E28C9">
        <w:t xml:space="preserve"> to be kept </w:t>
      </w:r>
      <w:r w:rsidR="003810A9" w:rsidRPr="001E28C9">
        <w:t xml:space="preserve">safe, secure and </w:t>
      </w:r>
      <w:r w:rsidRPr="001E28C9">
        <w:t>in good working order and condition;</w:t>
      </w:r>
      <w:r w:rsidR="00AD0E59" w:rsidRPr="001E28C9">
        <w:t xml:space="preserve"> and</w:t>
      </w:r>
    </w:p>
    <w:p w14:paraId="53099549" w14:textId="5F072857" w:rsidR="00D65757" w:rsidRPr="001E28C9" w:rsidRDefault="00D65757" w:rsidP="00CE51DA">
      <w:pPr>
        <w:pStyle w:val="Sch5Number"/>
      </w:pPr>
      <w:r w:rsidRPr="001E28C9">
        <w:t xml:space="preserve">so as to comply with the Planning Permissions (as may be varied or updated and as Notified to </w:t>
      </w:r>
      <w:r w:rsidR="00FA5872" w:rsidRPr="001E28C9">
        <w:t>ESCo</w:t>
      </w:r>
      <w:r w:rsidRPr="001E28C9">
        <w:t>);</w:t>
      </w:r>
    </w:p>
    <w:p w14:paraId="71DB96A8" w14:textId="77777777" w:rsidR="00D65757" w:rsidRPr="001E28C9" w:rsidRDefault="00D65757" w:rsidP="00CE51DA">
      <w:pPr>
        <w:pStyle w:val="Sch3Number"/>
      </w:pPr>
      <w:bookmarkStart w:id="62" w:name="_Ref438116886"/>
      <w:r w:rsidRPr="001E28C9">
        <w:t xml:space="preserve">provide suitably qualified, experienced and </w:t>
      </w:r>
      <w:r w:rsidR="00FD0A9B" w:rsidRPr="001E28C9">
        <w:t>Competent Persons</w:t>
      </w:r>
      <w:r w:rsidRPr="001E28C9">
        <w:t xml:space="preserve"> to perform its obligations under this Agreement and the Project Agreements;</w:t>
      </w:r>
      <w:bookmarkEnd w:id="62"/>
    </w:p>
    <w:p w14:paraId="4C7FC4B6" w14:textId="149512E4" w:rsidR="00D65757" w:rsidRPr="001E28C9" w:rsidRDefault="00D65757" w:rsidP="00CE51DA">
      <w:pPr>
        <w:pStyle w:val="Sch3Number"/>
      </w:pPr>
      <w:r w:rsidRPr="001E28C9">
        <w:t>generally co</w:t>
      </w:r>
      <w:r w:rsidRPr="001E28C9">
        <w:noBreakHyphen/>
        <w:t xml:space="preserve">operate with the </w:t>
      </w:r>
      <w:r w:rsidR="000F1395" w:rsidRPr="001E28C9">
        <w:t>Customer</w:t>
      </w:r>
      <w:r w:rsidRPr="001E28C9">
        <w:t xml:space="preserve"> and in the interests of proper management of the </w:t>
      </w:r>
      <w:r w:rsidR="00585D46" w:rsidRPr="001E28C9">
        <w:t>[</w:t>
      </w:r>
      <w:r w:rsidR="000861BE" w:rsidRPr="001E28C9">
        <w:t>Plot Development</w:t>
      </w:r>
      <w:r w:rsidR="00585D46" w:rsidRPr="001E28C9">
        <w:t>]/[Building]</w:t>
      </w:r>
      <w:r w:rsidRPr="001E28C9">
        <w:t xml:space="preserve"> as the </w:t>
      </w:r>
      <w:r w:rsidR="000F1395" w:rsidRPr="001E28C9">
        <w:t>Customer</w:t>
      </w:r>
      <w:r w:rsidRPr="001E28C9">
        <w:t xml:space="preserve"> shall reasonably request from time to time;</w:t>
      </w:r>
    </w:p>
    <w:p w14:paraId="65DB8198" w14:textId="0CA7D4B0" w:rsidR="00D65757" w:rsidRPr="001E28C9" w:rsidRDefault="00D65757" w:rsidP="00CE51DA">
      <w:pPr>
        <w:pStyle w:val="Sch3Number"/>
      </w:pPr>
      <w:r w:rsidRPr="001E28C9">
        <w:t xml:space="preserve">submit to the </w:t>
      </w:r>
      <w:r w:rsidR="000F1395" w:rsidRPr="001E28C9">
        <w:t>Customer</w:t>
      </w:r>
      <w:r w:rsidRPr="001E28C9">
        <w:t xml:space="preserve">, on a bi-annual basis or, where this is not possible, upon reasonable prior Notice, details of planned and scheduled outages </w:t>
      </w:r>
      <w:r w:rsidR="005151DB" w:rsidRPr="001E28C9">
        <w:t>[</w:t>
      </w:r>
      <w:r w:rsidRPr="001E28C9">
        <w:t xml:space="preserve">provided always that </w:t>
      </w:r>
      <w:r w:rsidR="00FA5872" w:rsidRPr="001E28C9">
        <w:t>ESCo</w:t>
      </w:r>
      <w:r w:rsidRPr="001E28C9">
        <w:t xml:space="preserve"> will preserve </w:t>
      </w:r>
      <w:r w:rsidR="00F80991" w:rsidRPr="001E28C9">
        <w:t>the</w:t>
      </w:r>
      <w:r w:rsidRPr="001E28C9">
        <w:t xml:space="preserve"> Heat </w:t>
      </w:r>
      <w:r w:rsidR="00F80991" w:rsidRPr="001E28C9">
        <w:t xml:space="preserve">Supply made </w:t>
      </w:r>
      <w:r w:rsidRPr="001E28C9">
        <w:t xml:space="preserve">to </w:t>
      </w:r>
      <w:r w:rsidR="000F1395" w:rsidRPr="001E28C9">
        <w:t>customer</w:t>
      </w:r>
      <w:r w:rsidRPr="001E28C9">
        <w:t xml:space="preserve">s in accordance with this Agreement and the </w:t>
      </w:r>
      <w:r w:rsidR="000F1395" w:rsidRPr="001E28C9">
        <w:t>Customer Supply Agreement</w:t>
      </w:r>
      <w:r w:rsidRPr="001E28C9">
        <w:t>s</w:t>
      </w:r>
      <w:r w:rsidR="005151DB" w:rsidRPr="001E28C9">
        <w:t>]</w:t>
      </w:r>
      <w:r w:rsidRPr="001E28C9">
        <w:t xml:space="preserve">; </w:t>
      </w:r>
      <w:r w:rsidR="00AD0E59" w:rsidRPr="001E28C9">
        <w:t>and</w:t>
      </w:r>
    </w:p>
    <w:p w14:paraId="5DA59F84" w14:textId="028CA0FE" w:rsidR="006379C2" w:rsidRPr="001E28C9" w:rsidRDefault="006379C2" w:rsidP="00CE51DA">
      <w:pPr>
        <w:pStyle w:val="Sch3Number"/>
      </w:pPr>
      <w:r w:rsidRPr="001E28C9">
        <w:t>[</w:t>
      </w:r>
      <w:r w:rsidR="005151DB" w:rsidRPr="001E28C9">
        <w:t xml:space="preserve">  </w:t>
      </w:r>
      <w:r w:rsidRPr="001E28C9">
        <w:t>]</w:t>
      </w:r>
      <w:r w:rsidR="005151DB" w:rsidRPr="001E28C9">
        <w:rPr>
          <w:rStyle w:val="FootnoteReference"/>
          <w:szCs w:val="22"/>
        </w:rPr>
        <w:footnoteReference w:id="15"/>
      </w:r>
      <w:r w:rsidR="005151DB" w:rsidRPr="001E28C9">
        <w:t xml:space="preserve"> </w:t>
      </w:r>
      <w:r w:rsidR="00AD0E59" w:rsidRPr="001E28C9">
        <w:t>.</w:t>
      </w:r>
    </w:p>
    <w:p w14:paraId="0432BDAD" w14:textId="77777777" w:rsidR="00B82E39" w:rsidRPr="001E28C9" w:rsidRDefault="00B82E39">
      <w:pPr>
        <w:pStyle w:val="Sch1Heading"/>
      </w:pPr>
      <w:bookmarkStart w:id="63" w:name="_Toc438194858"/>
      <w:r w:rsidRPr="001E28C9">
        <w:t>customer services</w:t>
      </w:r>
      <w:r w:rsidR="00172AB1" w:rsidRPr="001E28C9">
        <w:rPr>
          <w:rStyle w:val="FootnoteReference"/>
          <w:b w:val="0"/>
          <w:caps w:val="0"/>
          <w:szCs w:val="22"/>
        </w:rPr>
        <w:footnoteReference w:id="16"/>
      </w:r>
      <w:r w:rsidRPr="001E28C9">
        <w:rPr>
          <w:rStyle w:val="FootnoteReference"/>
          <w:b w:val="0"/>
          <w:caps w:val="0"/>
          <w:szCs w:val="22"/>
        </w:rPr>
        <w:t xml:space="preserve"> </w:t>
      </w:r>
    </w:p>
    <w:p w14:paraId="7272CEC6" w14:textId="2A08D570" w:rsidR="00DF1A7B" w:rsidRPr="001E28C9" w:rsidRDefault="00FA5872" w:rsidP="001E28C9">
      <w:pPr>
        <w:pStyle w:val="Sch2Number"/>
      </w:pPr>
      <w:r w:rsidRPr="001E28C9">
        <w:t>ESCo</w:t>
      </w:r>
      <w:r w:rsidR="00DF1A7B" w:rsidRPr="001E28C9">
        <w:t xml:space="preserve"> shall:</w:t>
      </w:r>
    </w:p>
    <w:p w14:paraId="30C16500" w14:textId="156D07C8" w:rsidR="00FD0A9B" w:rsidRPr="001E28C9" w:rsidRDefault="0078365B" w:rsidP="001E28C9">
      <w:pPr>
        <w:pStyle w:val="Sch3Number"/>
      </w:pPr>
      <w:r w:rsidRPr="001E28C9">
        <w:t>[</w:t>
      </w:r>
      <w:r w:rsidR="00FD0A9B" w:rsidRPr="001E28C9">
        <w:t xml:space="preserve">deal with any complaints received (whether received orally or in writing) from </w:t>
      </w:r>
      <w:r w:rsidR="000F1395" w:rsidRPr="001E28C9">
        <w:t>customer</w:t>
      </w:r>
      <w:r w:rsidR="00FD0A9B" w:rsidRPr="001E28C9">
        <w:t xml:space="preserve">s in a prompt, courteous and efficient manner and provide the results of any </w:t>
      </w:r>
      <w:r w:rsidR="000F1395" w:rsidRPr="001E28C9">
        <w:t>customer</w:t>
      </w:r>
      <w:r w:rsidR="00FD0A9B" w:rsidRPr="001E28C9">
        <w:t xml:space="preserve"> satisfaction survey to the </w:t>
      </w:r>
      <w:r w:rsidR="000F1395" w:rsidRPr="001E28C9">
        <w:t>Customer</w:t>
      </w:r>
      <w:r w:rsidR="00FD0A9B" w:rsidRPr="001E28C9">
        <w:t>;</w:t>
      </w:r>
      <w:r w:rsidR="008B40EF" w:rsidRPr="001E28C9">
        <w:t xml:space="preserve"> </w:t>
      </w:r>
    </w:p>
    <w:p w14:paraId="56483BC2" w14:textId="36DF1437" w:rsidR="003A270D" w:rsidRPr="001E28C9" w:rsidRDefault="0078365B" w:rsidP="001E28C9">
      <w:pPr>
        <w:pStyle w:val="Sch3Number"/>
      </w:pPr>
      <w:r w:rsidRPr="001E28C9">
        <w:t>[</w:t>
      </w:r>
      <w:r w:rsidR="003A270D" w:rsidRPr="001E28C9">
        <w:t xml:space="preserve">provide </w:t>
      </w:r>
      <w:r w:rsidR="000F1395" w:rsidRPr="001E28C9">
        <w:t>customer</w:t>
      </w:r>
      <w:r w:rsidR="003A270D" w:rsidRPr="001E28C9">
        <w:t xml:space="preserve">s with telephone contact details that enable </w:t>
      </w:r>
      <w:r w:rsidR="000F1395" w:rsidRPr="001E28C9">
        <w:t>customer</w:t>
      </w:r>
      <w:r w:rsidR="003A270D" w:rsidRPr="001E28C9">
        <w:t xml:space="preserve">s to contact </w:t>
      </w:r>
      <w:r w:rsidR="00FA5872" w:rsidRPr="001E28C9">
        <w:t>ESCo</w:t>
      </w:r>
      <w:r w:rsidR="003A270D" w:rsidRPr="001E28C9">
        <w:t xml:space="preserve"> 24 hours</w:t>
      </w:r>
      <w:r w:rsidR="00641A07" w:rsidRPr="001E28C9">
        <w:t>]</w:t>
      </w:r>
      <w:r w:rsidR="003A270D" w:rsidRPr="001E28C9">
        <w:t xml:space="preserve"> per day in respect of the Heat Supply</w:t>
      </w:r>
      <w:r w:rsidRPr="001E28C9">
        <w:t>]</w:t>
      </w:r>
      <w:r w:rsidR="00641A07" w:rsidRPr="001E28C9">
        <w:t>;</w:t>
      </w:r>
    </w:p>
    <w:p w14:paraId="1DF9E985" w14:textId="2498A514" w:rsidR="00647E6B" w:rsidRPr="001E28C9" w:rsidRDefault="0078365B" w:rsidP="001E28C9">
      <w:pPr>
        <w:pStyle w:val="Sch3Number"/>
      </w:pPr>
      <w:r w:rsidRPr="001E28C9">
        <w:t>[</w:t>
      </w:r>
      <w:r w:rsidR="00647E6B" w:rsidRPr="001E28C9">
        <w:t xml:space="preserve">read the </w:t>
      </w:r>
      <w:r w:rsidR="008216A8" w:rsidRPr="001E28C9">
        <w:t>Heat Meter</w:t>
      </w:r>
      <w:r w:rsidR="00647E6B" w:rsidRPr="001E28C9">
        <w:t xml:space="preserve">s and bill </w:t>
      </w:r>
      <w:r w:rsidR="000F1395" w:rsidRPr="001E28C9">
        <w:t>customer</w:t>
      </w:r>
      <w:r w:rsidR="00647E6B" w:rsidRPr="001E28C9">
        <w:t>s in accordance with the</w:t>
      </w:r>
      <w:r w:rsidR="00CE51DA">
        <w:t>ir</w:t>
      </w:r>
      <w:r w:rsidR="00647E6B" w:rsidRPr="001E28C9">
        <w:t xml:space="preserve"> </w:t>
      </w:r>
      <w:r w:rsidR="000F1395" w:rsidRPr="001E28C9">
        <w:t>Customer Supply Agreement</w:t>
      </w:r>
      <w:r w:rsidR="00647E6B" w:rsidRPr="001E28C9">
        <w:t>s</w:t>
      </w:r>
      <w:r w:rsidR="0038464A">
        <w:t>, applicable Law, Authorisations and Consents</w:t>
      </w:r>
      <w:r w:rsidRPr="001E28C9">
        <w:t>]</w:t>
      </w:r>
      <w:r w:rsidR="00647E6B" w:rsidRPr="001E28C9">
        <w:t>;</w:t>
      </w:r>
      <w:r w:rsidR="004A2D02">
        <w:rPr>
          <w:rStyle w:val="FootnoteReference"/>
        </w:rPr>
        <w:footnoteReference w:id="17"/>
      </w:r>
    </w:p>
    <w:p w14:paraId="742CD6EF" w14:textId="528176A4" w:rsidR="00647E6B" w:rsidRPr="001E28C9" w:rsidRDefault="00647E6B" w:rsidP="001E28C9">
      <w:pPr>
        <w:pStyle w:val="Sch3Number"/>
      </w:pPr>
      <w:r w:rsidRPr="001E28C9">
        <w:t xml:space="preserve">[set up a website for use by Residential </w:t>
      </w:r>
      <w:r w:rsidR="00CE51DA">
        <w:t>C</w:t>
      </w:r>
      <w:r w:rsidR="000F1395" w:rsidRPr="001E28C9">
        <w:t>ustomer</w:t>
      </w:r>
      <w:r w:rsidRPr="001E28C9">
        <w:t>s];</w:t>
      </w:r>
      <w:r w:rsidR="0038464A">
        <w:t xml:space="preserve"> and</w:t>
      </w:r>
    </w:p>
    <w:p w14:paraId="4791B173" w14:textId="3A25F512" w:rsidR="004A7152" w:rsidRPr="001E28C9" w:rsidRDefault="00FD1C8A" w:rsidP="001E28C9">
      <w:pPr>
        <w:pStyle w:val="Sch3Number"/>
      </w:pPr>
      <w:r w:rsidRPr="001E28C9">
        <w:t>[</w:t>
      </w:r>
      <w:r w:rsidR="00647E6B" w:rsidRPr="001E28C9">
        <w:t>t</w:t>
      </w:r>
      <w:r w:rsidR="004A7152" w:rsidRPr="001E28C9">
        <w:t xml:space="preserve">o reduce the risk of bad debt in relation to Residential </w:t>
      </w:r>
      <w:r w:rsidR="00CE51DA">
        <w:t>C</w:t>
      </w:r>
      <w:r w:rsidR="000F1395" w:rsidRPr="001E28C9">
        <w:t>ustomer</w:t>
      </w:r>
      <w:r w:rsidR="004A7152" w:rsidRPr="001E28C9">
        <w:t>s</w:t>
      </w:r>
      <w:r w:rsidR="00647E6B" w:rsidRPr="001E28C9">
        <w:t xml:space="preserve">, </w:t>
      </w:r>
      <w:r w:rsidR="004A7152" w:rsidRPr="001E28C9">
        <w:t>use reasonable endeavours to:</w:t>
      </w:r>
    </w:p>
    <w:p w14:paraId="77947852" w14:textId="77777777" w:rsidR="004A7152" w:rsidRPr="001E28C9" w:rsidRDefault="004A7152" w:rsidP="001E28C9">
      <w:pPr>
        <w:pStyle w:val="Sch4Number"/>
      </w:pPr>
      <w:r w:rsidRPr="001E28C9">
        <w:t>minimise billing errors by ensuring billing is based on actual meter readings as opposed to estimates;</w:t>
      </w:r>
    </w:p>
    <w:p w14:paraId="09F07F95" w14:textId="38F7FFBC" w:rsidR="004A7152" w:rsidRPr="001E28C9" w:rsidRDefault="004A7152" w:rsidP="001E28C9">
      <w:pPr>
        <w:pStyle w:val="Sch4Number"/>
      </w:pPr>
      <w:r w:rsidRPr="001E28C9">
        <w:lastRenderedPageBreak/>
        <w:t xml:space="preserve">identify Residential </w:t>
      </w:r>
      <w:r w:rsidR="00CE51DA">
        <w:t>C</w:t>
      </w:r>
      <w:r w:rsidR="000F1395" w:rsidRPr="001E28C9">
        <w:t>ustomer</w:t>
      </w:r>
      <w:r w:rsidRPr="001E28C9">
        <w:t xml:space="preserve">s in difficulty by incoming call management; </w:t>
      </w:r>
    </w:p>
    <w:p w14:paraId="20D0CDB5" w14:textId="77777777" w:rsidR="004A7152" w:rsidRPr="001E28C9" w:rsidRDefault="004A7152" w:rsidP="001E28C9">
      <w:pPr>
        <w:pStyle w:val="Sch4Number"/>
      </w:pPr>
      <w:r w:rsidRPr="001E28C9">
        <w:t>demonstrate flexibility in debt recovery; and</w:t>
      </w:r>
    </w:p>
    <w:p w14:paraId="49C3D68A" w14:textId="242AA621" w:rsidR="00D07DCF" w:rsidRPr="001E28C9" w:rsidRDefault="004A7152" w:rsidP="001E28C9">
      <w:pPr>
        <w:pStyle w:val="Sch4Number"/>
      </w:pPr>
      <w:r w:rsidRPr="001E28C9">
        <w:t xml:space="preserve">offer sustainable solutions to Residential </w:t>
      </w:r>
      <w:r w:rsidR="00CE51DA">
        <w:t>C</w:t>
      </w:r>
      <w:r w:rsidR="000F1395" w:rsidRPr="001E28C9">
        <w:t>ustomer</w:t>
      </w:r>
      <w:r w:rsidRPr="001E28C9">
        <w:t>s in extreme hardship</w:t>
      </w:r>
      <w:r w:rsidR="00FD1C8A" w:rsidRPr="001E28C9">
        <w:t>]</w:t>
      </w:r>
      <w:r w:rsidR="00172AB1" w:rsidRPr="001E28C9">
        <w:t>.</w:t>
      </w:r>
    </w:p>
    <w:p w14:paraId="70C1144C" w14:textId="77777777" w:rsidR="00561486" w:rsidRPr="001E28C9" w:rsidRDefault="00561486">
      <w:pPr>
        <w:pStyle w:val="Sch1Heading"/>
      </w:pPr>
      <w:bookmarkStart w:id="64" w:name="_Ref10201458"/>
      <w:bookmarkStart w:id="65" w:name="_Toc438194860"/>
      <w:bookmarkStart w:id="66" w:name="_Ref438481276"/>
      <w:bookmarkStart w:id="67" w:name="_Ref438482061"/>
      <w:bookmarkEnd w:id="63"/>
      <w:r w:rsidRPr="001E28C9">
        <w:t>temporary heat solutions</w:t>
      </w:r>
      <w:bookmarkEnd w:id="64"/>
    </w:p>
    <w:p w14:paraId="374EA348" w14:textId="6911C6B2" w:rsidR="00B25EB1" w:rsidRPr="001E28C9" w:rsidRDefault="005820A3">
      <w:pPr>
        <w:pStyle w:val="Sch2Number"/>
      </w:pPr>
      <w:bookmarkStart w:id="68" w:name="_Ref10201825"/>
      <w:r w:rsidRPr="001E28C9">
        <w:t xml:space="preserve">In the event of any material loss of Heat </w:t>
      </w:r>
      <w:r w:rsidR="00880EF2" w:rsidRPr="001E28C9">
        <w:t xml:space="preserve">Supply </w:t>
      </w:r>
      <w:r w:rsidRPr="001E28C9">
        <w:t>suffered by</w:t>
      </w:r>
      <w:r w:rsidR="00213C2B" w:rsidRPr="001E28C9">
        <w:t xml:space="preserve"> </w:t>
      </w:r>
      <w:r w:rsidR="00CE51DA">
        <w:t xml:space="preserve">the </w:t>
      </w:r>
      <w:r w:rsidR="000F1395" w:rsidRPr="001E28C9">
        <w:t>Customer</w:t>
      </w:r>
      <w:r w:rsidR="00213C2B" w:rsidRPr="001E28C9">
        <w:t xml:space="preserve"> </w:t>
      </w:r>
      <w:r w:rsidR="00786305" w:rsidRPr="001E28C9">
        <w:t>[</w:t>
      </w:r>
      <w:r w:rsidR="00CE51DA">
        <w:t xml:space="preserve">or, where relevant, </w:t>
      </w:r>
      <w:r w:rsidR="000F1395" w:rsidRPr="001E28C9">
        <w:t>customer</w:t>
      </w:r>
      <w:r w:rsidR="00CE51DA">
        <w:t>s</w:t>
      </w:r>
      <w:r w:rsidRPr="001E28C9">
        <w:t xml:space="preserve"> </w:t>
      </w:r>
      <w:r w:rsidR="008E75D9">
        <w:t>at the relevant Unit</w:t>
      </w:r>
      <w:r w:rsidR="00CE51DA">
        <w:t>s</w:t>
      </w:r>
      <w:r w:rsidR="00213C2B" w:rsidRPr="001E28C9">
        <w:t>]</w:t>
      </w:r>
      <w:r w:rsidRPr="001E28C9">
        <w:t xml:space="preserve"> caused by a failure in any part of the </w:t>
      </w:r>
      <w:r w:rsidR="00D52AB1" w:rsidRPr="001E28C9">
        <w:t>Energy System</w:t>
      </w:r>
      <w:r w:rsidR="00CE51DA">
        <w:t>,</w:t>
      </w:r>
      <w:r w:rsidRPr="001E28C9">
        <w:t xml:space="preserve"> </w:t>
      </w:r>
      <w:r w:rsidR="00FA5872" w:rsidRPr="001E28C9">
        <w:t>ESCo</w:t>
      </w:r>
      <w:r w:rsidRPr="001E28C9">
        <w:t xml:space="preserve"> shall (without prejudice to its other obligations under this Agreement), subject to </w:t>
      </w:r>
      <w:r w:rsidR="00880EF2" w:rsidRPr="001E28C9">
        <w:t xml:space="preserve">Paragraph </w:t>
      </w:r>
      <w:r w:rsidR="00880EF2" w:rsidRPr="001E28C9">
        <w:fldChar w:fldCharType="begin"/>
      </w:r>
      <w:r w:rsidR="00880EF2" w:rsidRPr="001E28C9">
        <w:instrText xml:space="preserve"> REF _Ref10201717 \r \h </w:instrText>
      </w:r>
      <w:r w:rsidR="00880EF2" w:rsidRPr="001E28C9">
        <w:fldChar w:fldCharType="separate"/>
      </w:r>
      <w:r w:rsidR="005A48C3">
        <w:t>3.3</w:t>
      </w:r>
      <w:r w:rsidR="00880EF2" w:rsidRPr="001E28C9">
        <w:fldChar w:fldCharType="end"/>
      </w:r>
      <w:r w:rsidRPr="001E28C9">
        <w:t>, put in place a Temporary Heat Solution to ensure that the provision of Heat</w:t>
      </w:r>
      <w:r w:rsidR="00880EF2" w:rsidRPr="001E28C9">
        <w:t xml:space="preserve"> Supply</w:t>
      </w:r>
      <w:r w:rsidR="00213C2B" w:rsidRPr="001E28C9">
        <w:t xml:space="preserve"> </w:t>
      </w:r>
      <w:r w:rsidRPr="001E28C9">
        <w:t xml:space="preserve"> is resumed as soon as reasonably practicable and</w:t>
      </w:r>
      <w:r w:rsidR="00CE51DA">
        <w:t>,</w:t>
      </w:r>
      <w:r w:rsidRPr="001E28C9">
        <w:t xml:space="preserve"> in any event</w:t>
      </w:r>
      <w:r w:rsidR="00CE51DA">
        <w:t>,</w:t>
      </w:r>
      <w:r w:rsidRPr="001E28C9">
        <w:t xml:space="preserve"> within </w:t>
      </w:r>
      <w:r w:rsidR="00880EF2" w:rsidRPr="001E28C9">
        <w:t>[</w:t>
      </w:r>
      <w:r w:rsidRPr="001E28C9">
        <w:t>72</w:t>
      </w:r>
      <w:r w:rsidR="001E28C9">
        <w:t xml:space="preserve"> (seventy two)</w:t>
      </w:r>
      <w:r w:rsidR="00880EF2" w:rsidRPr="001E28C9">
        <w:t>]</w:t>
      </w:r>
      <w:r w:rsidRPr="001E28C9">
        <w:t xml:space="preserve"> hours of notification of such failure. </w:t>
      </w:r>
      <w:r w:rsidR="00E026D4" w:rsidRPr="001E28C9">
        <w:rPr>
          <w:i/>
          <w:iCs/>
        </w:rPr>
        <w:t>[Drafting Note: Parties will need to consider what tempo</w:t>
      </w:r>
      <w:r w:rsidR="004678CD" w:rsidRPr="001E28C9">
        <w:rPr>
          <w:i/>
          <w:iCs/>
        </w:rPr>
        <w:t>r</w:t>
      </w:r>
      <w:r w:rsidR="00E026D4" w:rsidRPr="001E28C9">
        <w:rPr>
          <w:i/>
          <w:iCs/>
        </w:rPr>
        <w:t>ary heating solutions</w:t>
      </w:r>
      <w:r w:rsidR="006F3D3D" w:rsidRPr="001E28C9">
        <w:rPr>
          <w:i/>
          <w:iCs/>
        </w:rPr>
        <w:t>, or storage solutions that mitigate against supply interruptions,</w:t>
      </w:r>
      <w:r w:rsidR="00E026D4" w:rsidRPr="001E28C9">
        <w:rPr>
          <w:i/>
          <w:iCs/>
        </w:rPr>
        <w:t xml:space="preserve"> will be appropriate for any particular district heating system/scheme].</w:t>
      </w:r>
    </w:p>
    <w:p w14:paraId="2D2934F4" w14:textId="77777777" w:rsidR="008E75D9" w:rsidRDefault="005820A3">
      <w:pPr>
        <w:pStyle w:val="Sch2Number"/>
        <w:rPr>
          <w:szCs w:val="22"/>
        </w:rPr>
      </w:pPr>
      <w:r w:rsidRPr="001E28C9">
        <w:rPr>
          <w:szCs w:val="22"/>
        </w:rPr>
        <w:t xml:space="preserve">If </w:t>
      </w:r>
      <w:r w:rsidR="00FA5872" w:rsidRPr="001E28C9">
        <w:rPr>
          <w:szCs w:val="22"/>
        </w:rPr>
        <w:t>ESCo</w:t>
      </w:r>
      <w:r w:rsidRPr="001E28C9">
        <w:rPr>
          <w:szCs w:val="22"/>
        </w:rPr>
        <w:t xml:space="preserve"> fails to put in place a Temporary Heat Solution within </w:t>
      </w:r>
      <w:r w:rsidR="00880EF2" w:rsidRPr="001E28C9">
        <w:rPr>
          <w:szCs w:val="22"/>
        </w:rPr>
        <w:t>[</w:t>
      </w:r>
      <w:r w:rsidR="008E75D9">
        <w:rPr>
          <w:szCs w:val="22"/>
        </w:rPr>
        <w:t>72</w:t>
      </w:r>
      <w:r w:rsidR="001E28C9">
        <w:rPr>
          <w:szCs w:val="22"/>
        </w:rPr>
        <w:t xml:space="preserve"> (</w:t>
      </w:r>
      <w:r w:rsidR="008E75D9">
        <w:rPr>
          <w:szCs w:val="22"/>
        </w:rPr>
        <w:t>seventy two</w:t>
      </w:r>
      <w:r w:rsidR="00040D24" w:rsidRPr="001E28C9">
        <w:rPr>
          <w:szCs w:val="22"/>
        </w:rPr>
        <w:t>)</w:t>
      </w:r>
      <w:r w:rsidR="00880EF2" w:rsidRPr="001E28C9">
        <w:rPr>
          <w:szCs w:val="22"/>
        </w:rPr>
        <w:t>]</w:t>
      </w:r>
      <w:r w:rsidRPr="001E28C9">
        <w:rPr>
          <w:szCs w:val="22"/>
        </w:rPr>
        <w:t xml:space="preserve"> hours of notification of such failur</w:t>
      </w:r>
      <w:r w:rsidR="008E75D9">
        <w:rPr>
          <w:szCs w:val="22"/>
        </w:rPr>
        <w:t>e:</w:t>
      </w:r>
    </w:p>
    <w:p w14:paraId="3A122727" w14:textId="512AB659" w:rsidR="00B25EB1" w:rsidRPr="001E28C9" w:rsidRDefault="005820A3" w:rsidP="008E75D9">
      <w:pPr>
        <w:pStyle w:val="Sch3Number"/>
      </w:pPr>
      <w:r w:rsidRPr="001E28C9">
        <w:t xml:space="preserve">the </w:t>
      </w:r>
      <w:r w:rsidR="000F1395" w:rsidRPr="001E28C9">
        <w:t>Customer</w:t>
      </w:r>
      <w:r w:rsidRPr="001E28C9">
        <w:t xml:space="preserve"> may (without prejudice to its other rights and remedies under this Agreement) put in place a Temporary Heat Solution (excluding the use of any natural gas network) to provide Heat</w:t>
      </w:r>
      <w:r w:rsidR="00880EF2" w:rsidRPr="001E28C9">
        <w:t xml:space="preserve"> Supply</w:t>
      </w:r>
      <w:r w:rsidRPr="001E28C9">
        <w:t xml:space="preserve"> to </w:t>
      </w:r>
      <w:r w:rsidR="000F1395" w:rsidRPr="001E28C9">
        <w:t>Customer</w:t>
      </w:r>
      <w:r w:rsidR="00373B72" w:rsidRPr="001E28C9">
        <w:t xml:space="preserve"> [</w:t>
      </w:r>
      <w:r w:rsidR="008E75D9">
        <w:t xml:space="preserve">and, where relevant, </w:t>
      </w:r>
      <w:r w:rsidR="000F1395" w:rsidRPr="001E28C9">
        <w:t>customer</w:t>
      </w:r>
      <w:r w:rsidR="008E75D9">
        <w:t>s at the relevant Units</w:t>
      </w:r>
      <w:r w:rsidR="00373B72" w:rsidRPr="001E28C9">
        <w:t xml:space="preserve">] </w:t>
      </w:r>
      <w:r w:rsidRPr="001E28C9">
        <w:t xml:space="preserve">until such time as the failure in the Energy System is rectified and the provision of Heat </w:t>
      </w:r>
      <w:r w:rsidR="00794CDD" w:rsidRPr="001E28C9">
        <w:t>Supply</w:t>
      </w:r>
      <w:r w:rsidR="00B320F3" w:rsidRPr="001E28C9">
        <w:t xml:space="preserve"> </w:t>
      </w:r>
      <w:r w:rsidRPr="001E28C9">
        <w:t xml:space="preserve">can be resumed by </w:t>
      </w:r>
      <w:r w:rsidR="00FA5872" w:rsidRPr="001E28C9">
        <w:t>ESCo</w:t>
      </w:r>
      <w:r w:rsidR="008E75D9">
        <w:t>; and</w:t>
      </w:r>
    </w:p>
    <w:p w14:paraId="552D2FCE" w14:textId="2B9C5105" w:rsidR="005820A3" w:rsidRPr="001E28C9" w:rsidRDefault="00FA5872" w:rsidP="008E75D9">
      <w:pPr>
        <w:pStyle w:val="Sch3Number"/>
      </w:pPr>
      <w:r w:rsidRPr="001E28C9">
        <w:t>ESCo</w:t>
      </w:r>
      <w:r w:rsidR="005820A3" w:rsidRPr="001E28C9">
        <w:t xml:space="preserve"> shall reimburse the </w:t>
      </w:r>
      <w:r w:rsidR="000F1395" w:rsidRPr="001E28C9">
        <w:t>Customer</w:t>
      </w:r>
      <w:r w:rsidR="005820A3" w:rsidRPr="001E28C9">
        <w:t xml:space="preserve"> for the reasonable costs incurred by the </w:t>
      </w:r>
      <w:r w:rsidR="000F1395" w:rsidRPr="001E28C9">
        <w:t>Customer</w:t>
      </w:r>
      <w:r w:rsidR="005820A3" w:rsidRPr="001E28C9">
        <w:t xml:space="preserve"> in putting in place any such Temporary Heat Solution, unless the failure to provide Heat </w:t>
      </w:r>
      <w:r w:rsidR="008E75D9">
        <w:t xml:space="preserve">Supply </w:t>
      </w:r>
      <w:r w:rsidR="005820A3" w:rsidRPr="001E28C9">
        <w:t xml:space="preserve">was caused or contributed to by the </w:t>
      </w:r>
      <w:r w:rsidR="000F1395" w:rsidRPr="001E28C9">
        <w:t>Customer</w:t>
      </w:r>
      <w:r w:rsidR="005820A3" w:rsidRPr="001E28C9">
        <w:t xml:space="preserve"> or a </w:t>
      </w:r>
      <w:r w:rsidR="000F1395" w:rsidRPr="001E28C9">
        <w:t>Customer</w:t>
      </w:r>
      <w:r w:rsidR="005820A3" w:rsidRPr="001E28C9">
        <w:t xml:space="preserve"> </w:t>
      </w:r>
      <w:r w:rsidR="00794CDD" w:rsidRPr="001E28C9">
        <w:t xml:space="preserve">Related </w:t>
      </w:r>
      <w:r w:rsidR="005820A3" w:rsidRPr="001E28C9">
        <w:t xml:space="preserve">Party (in which case such costs (or costs proportionate to contribution) shall be borne by the </w:t>
      </w:r>
      <w:r w:rsidR="000F1395" w:rsidRPr="001E28C9">
        <w:t>Customer</w:t>
      </w:r>
      <w:r w:rsidR="005820A3" w:rsidRPr="001E28C9">
        <w:t>).</w:t>
      </w:r>
      <w:bookmarkEnd w:id="68"/>
    </w:p>
    <w:p w14:paraId="09C8C02B" w14:textId="325C3E2D" w:rsidR="00561486" w:rsidRDefault="005820A3">
      <w:pPr>
        <w:pStyle w:val="Sch2Number"/>
        <w:rPr>
          <w:szCs w:val="22"/>
        </w:rPr>
      </w:pPr>
      <w:bookmarkStart w:id="69" w:name="_Ref10201717"/>
      <w:r w:rsidRPr="001E28C9">
        <w:rPr>
          <w:szCs w:val="22"/>
        </w:rPr>
        <w:t xml:space="preserve">The </w:t>
      </w:r>
      <w:r w:rsidR="000F1395" w:rsidRPr="001E28C9">
        <w:rPr>
          <w:szCs w:val="22"/>
        </w:rPr>
        <w:t>Customer</w:t>
      </w:r>
      <w:r w:rsidRPr="001E28C9">
        <w:rPr>
          <w:szCs w:val="22"/>
        </w:rPr>
        <w:t xml:space="preserve"> shall provide to </w:t>
      </w:r>
      <w:r w:rsidR="00FA5872" w:rsidRPr="001E28C9">
        <w:rPr>
          <w:szCs w:val="22"/>
        </w:rPr>
        <w:t>ESCo</w:t>
      </w:r>
      <w:r w:rsidRPr="001E28C9">
        <w:rPr>
          <w:szCs w:val="22"/>
        </w:rPr>
        <w:t xml:space="preserve"> all such co-operation and assistance </w:t>
      </w:r>
      <w:r w:rsidRPr="001E28C9">
        <w:t>reasonably</w:t>
      </w:r>
      <w:r w:rsidRPr="001E28C9">
        <w:rPr>
          <w:szCs w:val="22"/>
        </w:rPr>
        <w:t xml:space="preserve"> requested by </w:t>
      </w:r>
      <w:r w:rsidR="00FA5872" w:rsidRPr="001E28C9">
        <w:rPr>
          <w:szCs w:val="22"/>
        </w:rPr>
        <w:t>ESCo</w:t>
      </w:r>
      <w:r w:rsidRPr="001E28C9">
        <w:rPr>
          <w:szCs w:val="22"/>
        </w:rPr>
        <w:t xml:space="preserve"> in connection with </w:t>
      </w:r>
      <w:r w:rsidR="00FA5872" w:rsidRPr="001E28C9">
        <w:rPr>
          <w:szCs w:val="22"/>
        </w:rPr>
        <w:t>ESCo</w:t>
      </w:r>
      <w:r w:rsidRPr="001E28C9">
        <w:rPr>
          <w:szCs w:val="22"/>
        </w:rPr>
        <w:t xml:space="preserve">'s installation of a Temporary Heat Solution in the circumstances envisaged by </w:t>
      </w:r>
      <w:r w:rsidR="00794CDD" w:rsidRPr="001E28C9">
        <w:rPr>
          <w:szCs w:val="22"/>
        </w:rPr>
        <w:t xml:space="preserve">Paragraph </w:t>
      </w:r>
      <w:r w:rsidR="00794CDD" w:rsidRPr="001E28C9">
        <w:rPr>
          <w:szCs w:val="22"/>
        </w:rPr>
        <w:fldChar w:fldCharType="begin"/>
      </w:r>
      <w:r w:rsidR="00794CDD" w:rsidRPr="001E28C9">
        <w:rPr>
          <w:szCs w:val="22"/>
        </w:rPr>
        <w:instrText xml:space="preserve"> REF _Ref10201825 \r \h </w:instrText>
      </w:r>
      <w:r w:rsidR="00794CDD" w:rsidRPr="001E28C9">
        <w:rPr>
          <w:szCs w:val="22"/>
        </w:rPr>
      </w:r>
      <w:r w:rsidR="00794CDD" w:rsidRPr="001E28C9">
        <w:rPr>
          <w:szCs w:val="22"/>
        </w:rPr>
        <w:fldChar w:fldCharType="separate"/>
      </w:r>
      <w:r w:rsidR="005A48C3">
        <w:rPr>
          <w:szCs w:val="22"/>
        </w:rPr>
        <w:t>3.1</w:t>
      </w:r>
      <w:r w:rsidR="00794CDD" w:rsidRPr="001E28C9">
        <w:rPr>
          <w:szCs w:val="22"/>
        </w:rPr>
        <w:fldChar w:fldCharType="end"/>
      </w:r>
      <w:r w:rsidRPr="001E28C9">
        <w:rPr>
          <w:szCs w:val="22"/>
        </w:rPr>
        <w:t xml:space="preserve"> (including, without limitation, the </w:t>
      </w:r>
      <w:r w:rsidRPr="001E28C9">
        <w:t>provision</w:t>
      </w:r>
      <w:r w:rsidRPr="001E28C9">
        <w:rPr>
          <w:szCs w:val="22"/>
        </w:rPr>
        <w:t xml:space="preserve"> of a suitable location at the </w:t>
      </w:r>
      <w:r w:rsidR="00B320F3" w:rsidRPr="001E28C9">
        <w:rPr>
          <w:szCs w:val="22"/>
        </w:rPr>
        <w:t xml:space="preserve">Plot </w:t>
      </w:r>
      <w:r w:rsidRPr="001E28C9">
        <w:rPr>
          <w:szCs w:val="22"/>
        </w:rPr>
        <w:t>Development</w:t>
      </w:r>
      <w:r w:rsidR="008E75D9">
        <w:rPr>
          <w:szCs w:val="22"/>
        </w:rPr>
        <w:t xml:space="preserve"> or </w:t>
      </w:r>
      <w:r w:rsidR="00B320F3" w:rsidRPr="001E28C9">
        <w:rPr>
          <w:szCs w:val="22"/>
        </w:rPr>
        <w:t>Building</w:t>
      </w:r>
      <w:r w:rsidR="008E75D9">
        <w:rPr>
          <w:szCs w:val="22"/>
        </w:rPr>
        <w:t xml:space="preserve"> (as applicable)</w:t>
      </w:r>
      <w:r w:rsidRPr="001E28C9">
        <w:rPr>
          <w:szCs w:val="22"/>
        </w:rPr>
        <w:t xml:space="preserve"> at which the Temporary Heat Solution shall be installed and the grant to </w:t>
      </w:r>
      <w:r w:rsidR="00FA5872" w:rsidRPr="001E28C9">
        <w:rPr>
          <w:szCs w:val="22"/>
        </w:rPr>
        <w:t>ESCo</w:t>
      </w:r>
      <w:r w:rsidRPr="001E28C9">
        <w:rPr>
          <w:szCs w:val="22"/>
        </w:rPr>
        <w:t xml:space="preserve"> of a licence to occupy the same).</w:t>
      </w:r>
      <w:bookmarkEnd w:id="69"/>
    </w:p>
    <w:p w14:paraId="16B16319" w14:textId="15136D20" w:rsidR="00B06E76" w:rsidRDefault="00B06E76" w:rsidP="00B06E76">
      <w:pPr>
        <w:pStyle w:val="Sch1Heading"/>
      </w:pPr>
      <w:bookmarkStart w:id="70" w:name="_Ref207448322"/>
      <w:bookmarkEnd w:id="65"/>
      <w:bookmarkEnd w:id="66"/>
      <w:bookmarkEnd w:id="67"/>
      <w:r>
        <w:t>ESCo Service Fees</w:t>
      </w:r>
      <w:bookmarkEnd w:id="70"/>
    </w:p>
    <w:p w14:paraId="409D8801" w14:textId="2370FC12" w:rsidR="00B06E76" w:rsidRDefault="00B06E76" w:rsidP="00B06E76">
      <w:pPr>
        <w:pStyle w:val="Sch2Number"/>
      </w:pPr>
      <w:r>
        <w:t xml:space="preserve">ESCo shall be entitled to charge the Customer the ESCo Service Fees in accordance with the following provisions of this paragraph </w:t>
      </w:r>
      <w:r>
        <w:fldChar w:fldCharType="begin"/>
      </w:r>
      <w:r>
        <w:instrText xml:space="preserve"> REF _Ref207448322 \r \h </w:instrText>
      </w:r>
      <w:r>
        <w:fldChar w:fldCharType="separate"/>
      </w:r>
      <w:r>
        <w:t>4</w:t>
      </w:r>
      <w:r>
        <w:fldChar w:fldCharType="end"/>
      </w:r>
      <w:r>
        <w:t>.</w:t>
      </w:r>
    </w:p>
    <w:p w14:paraId="7FC1191D" w14:textId="2E12E9C8" w:rsidR="00B06E76" w:rsidRPr="00F54DBA" w:rsidRDefault="00B06E76" w:rsidP="00F54DBA">
      <w:pPr>
        <w:pStyle w:val="Sch2Number"/>
        <w:numPr>
          <w:ilvl w:val="0"/>
          <w:numId w:val="0"/>
        </w:numPr>
        <w:ind w:left="850"/>
        <w:rPr>
          <w:i/>
          <w:iCs/>
        </w:rPr>
      </w:pPr>
      <w:r w:rsidRPr="00F54DBA">
        <w:rPr>
          <w:i/>
          <w:iCs/>
        </w:rPr>
        <w:t>[Note: where applicable, set out basis for charging of ESCO Service Fees, including amount</w:t>
      </w:r>
      <w:r w:rsidR="00F54DBA" w:rsidRPr="00F54DBA">
        <w:rPr>
          <w:i/>
          <w:iCs/>
        </w:rPr>
        <w:t xml:space="preserve"> and frequency]</w:t>
      </w:r>
    </w:p>
    <w:p w14:paraId="34B3F2EB" w14:textId="77777777" w:rsidR="009F21BC" w:rsidRPr="009F21BC" w:rsidRDefault="009F21BC" w:rsidP="009E1514">
      <w:pPr>
        <w:rPr>
          <w:lang w:val="en-US"/>
        </w:rPr>
      </w:pPr>
    </w:p>
    <w:p w14:paraId="7D34F5C7" w14:textId="77777777" w:rsidR="009F21BC" w:rsidRPr="00140C69" w:rsidRDefault="009F21BC" w:rsidP="009E1514">
      <w:pPr>
        <w:rPr>
          <w:lang w:val="en-US"/>
        </w:rPr>
      </w:pPr>
    </w:p>
    <w:p w14:paraId="73A6A702" w14:textId="7AB02C05" w:rsidR="00B33CDF" w:rsidRDefault="00BD5200">
      <w:pPr>
        <w:pStyle w:val="Schedule0"/>
      </w:pPr>
      <w:bookmarkStart w:id="71" w:name="a518054"/>
      <w:bookmarkStart w:id="72" w:name="_Ref4842135"/>
      <w:bookmarkStart w:id="73" w:name="_Ref4842136"/>
      <w:bookmarkStart w:id="74" w:name="_Ref4855592"/>
      <w:bookmarkStart w:id="75" w:name="_Toc4858240"/>
      <w:bookmarkStart w:id="76" w:name="_Toc207560210"/>
      <w:r>
        <w:lastRenderedPageBreak/>
        <w:t>:</w:t>
      </w:r>
      <w:r w:rsidR="00C9305E">
        <w:t xml:space="preserve"> </w:t>
      </w:r>
      <w:bookmarkEnd w:id="71"/>
      <w:r w:rsidR="000F1395">
        <w:t>customer</w:t>
      </w:r>
      <w:r w:rsidR="009F21BC" w:rsidRPr="00C94C56">
        <w:t xml:space="preserve"> Charges</w:t>
      </w:r>
      <w:bookmarkEnd w:id="72"/>
      <w:bookmarkEnd w:id="73"/>
      <w:bookmarkEnd w:id="74"/>
      <w:bookmarkEnd w:id="75"/>
      <w:bookmarkEnd w:id="76"/>
    </w:p>
    <w:p w14:paraId="0D71882C" w14:textId="27259711" w:rsidR="00202E74" w:rsidRPr="00202E74" w:rsidRDefault="00202E74" w:rsidP="00202E74">
      <w:pPr>
        <w:ind w:left="426"/>
        <w:rPr>
          <w:i/>
          <w:iCs/>
        </w:rPr>
      </w:pPr>
      <w:r w:rsidRPr="00202E74">
        <w:rPr>
          <w:i/>
          <w:iCs/>
        </w:rPr>
        <w:t>[</w:t>
      </w:r>
      <w:r>
        <w:rPr>
          <w:i/>
          <w:iCs/>
        </w:rPr>
        <w:t>This Schedule is used for setting the parameters for the periodic review of heat charges, where the Customer has an interest in price control in respect of downstream customers (most likely tenants).</w:t>
      </w:r>
      <w:r w:rsidRPr="00202E74">
        <w:rPr>
          <w:i/>
          <w:iCs/>
        </w:rPr>
        <w:t>]</w:t>
      </w:r>
    </w:p>
    <w:p w14:paraId="21FA1BB1" w14:textId="27233956" w:rsidR="00987726" w:rsidRPr="00202E74" w:rsidRDefault="00C9305E">
      <w:pPr>
        <w:pStyle w:val="Part0"/>
        <w:keepNext w:val="0"/>
      </w:pPr>
      <w:bookmarkStart w:id="77" w:name="_Toc4858241"/>
      <w:bookmarkStart w:id="78" w:name="_Ref12863591"/>
      <w:r w:rsidRPr="00202E74">
        <w:t xml:space="preserve"> </w:t>
      </w:r>
      <w:bookmarkStart w:id="79" w:name="_Ref25223959"/>
      <w:bookmarkStart w:id="80" w:name="_Ref25223969"/>
      <w:bookmarkStart w:id="81" w:name="_Toc207560211"/>
      <w:r w:rsidRPr="00202E74">
        <w:t>:</w:t>
      </w:r>
      <w:r w:rsidR="00E61534" w:rsidRPr="00202E74">
        <w:t xml:space="preserve"> Residential </w:t>
      </w:r>
      <w:r w:rsidR="00F3737C">
        <w:t xml:space="preserve">Heat </w:t>
      </w:r>
      <w:r w:rsidR="00E61534" w:rsidRPr="00202E74">
        <w:t>Charges</w:t>
      </w:r>
      <w:bookmarkEnd w:id="77"/>
      <w:bookmarkEnd w:id="78"/>
      <w:bookmarkEnd w:id="79"/>
      <w:bookmarkEnd w:id="80"/>
      <w:bookmarkEnd w:id="81"/>
    </w:p>
    <w:p w14:paraId="35DE539C" w14:textId="4DFF31D1" w:rsidR="00E61534" w:rsidRPr="00202E74" w:rsidRDefault="00303931">
      <w:pPr>
        <w:pStyle w:val="Sch1Heading"/>
      </w:pPr>
      <w:r>
        <w:t xml:space="preserve">Heat </w:t>
      </w:r>
      <w:r w:rsidR="00634749" w:rsidRPr="00202E74">
        <w:t>CHARGES</w:t>
      </w:r>
    </w:p>
    <w:p w14:paraId="4399009C" w14:textId="1B33B032" w:rsidR="00634749" w:rsidRPr="00202E74" w:rsidRDefault="008E75D9" w:rsidP="00303931">
      <w:pPr>
        <w:pStyle w:val="Sch2Number"/>
        <w:rPr>
          <w:b/>
        </w:rPr>
      </w:pPr>
      <w:r>
        <w:t xml:space="preserve">Where </w:t>
      </w:r>
      <w:r w:rsidR="000A7C03">
        <w:t>applicable</w:t>
      </w:r>
      <w:r>
        <w:t>, t</w:t>
      </w:r>
      <w:r w:rsidR="00E61534" w:rsidRPr="00202E74">
        <w:t xml:space="preserve">he </w:t>
      </w:r>
      <w:r w:rsidR="00F3737C">
        <w:t xml:space="preserve">Residential </w:t>
      </w:r>
      <w:r w:rsidR="00634749" w:rsidRPr="00202E74">
        <w:t>Heat</w:t>
      </w:r>
      <w:r w:rsidR="00E61534" w:rsidRPr="00202E74">
        <w:t xml:space="preserve"> Charges shall comprise</w:t>
      </w:r>
      <w:r w:rsidR="00634749" w:rsidRPr="00202E74">
        <w:t>:</w:t>
      </w:r>
    </w:p>
    <w:p w14:paraId="3D4B0696" w14:textId="6CEFDF66" w:rsidR="00634749" w:rsidRPr="00202E74" w:rsidRDefault="00634749" w:rsidP="00303931">
      <w:pPr>
        <w:pStyle w:val="Sch3Number"/>
      </w:pPr>
      <w:r w:rsidRPr="00202E74">
        <w:t>[</w:t>
      </w:r>
      <w:r w:rsidR="00E61534" w:rsidRPr="00202E74">
        <w:t xml:space="preserve">a </w:t>
      </w:r>
      <w:r w:rsidR="00F3737C">
        <w:t xml:space="preserve">Residential </w:t>
      </w:r>
      <w:r w:rsidR="00303931">
        <w:t xml:space="preserve">Heat </w:t>
      </w:r>
      <w:r w:rsidRPr="00202E74">
        <w:rPr>
          <w:lang w:val="en-US"/>
        </w:rPr>
        <w:t>Standing</w:t>
      </w:r>
      <w:r w:rsidR="00E61534" w:rsidRPr="00202E74">
        <w:rPr>
          <w:lang w:val="en-US"/>
        </w:rPr>
        <w:t xml:space="preserve"> Charge</w:t>
      </w:r>
      <w:r w:rsidRPr="00202E74">
        <w:rPr>
          <w:lang w:val="en-US"/>
        </w:rPr>
        <w:t>]</w:t>
      </w:r>
      <w:r w:rsidR="000A7C03">
        <w:rPr>
          <w:lang w:val="en-US"/>
        </w:rPr>
        <w:t>;</w:t>
      </w:r>
    </w:p>
    <w:p w14:paraId="0C8F80CF" w14:textId="30E4F0DE" w:rsidR="003911DC" w:rsidRDefault="00634749" w:rsidP="00303931">
      <w:pPr>
        <w:pStyle w:val="Sch3Number"/>
      </w:pPr>
      <w:r w:rsidRPr="00202E74">
        <w:t xml:space="preserve">[a </w:t>
      </w:r>
      <w:r w:rsidR="00F3737C">
        <w:t xml:space="preserve">Residential </w:t>
      </w:r>
      <w:r w:rsidR="00303931">
        <w:t xml:space="preserve">Heat </w:t>
      </w:r>
      <w:r w:rsidRPr="00202E74">
        <w:t>Variable Charge</w:t>
      </w:r>
      <w:r w:rsidR="009B59CA">
        <w:t xml:space="preserve">, calculated using the Residential </w:t>
      </w:r>
      <w:r w:rsidR="00303931">
        <w:t xml:space="preserve">Heat </w:t>
      </w:r>
      <w:r w:rsidR="009B59CA">
        <w:t>Unit Price</w:t>
      </w:r>
      <w:r w:rsidRPr="00202E74">
        <w:t>]</w:t>
      </w:r>
      <w:r w:rsidR="000A7C03">
        <w:t>;</w:t>
      </w:r>
    </w:p>
    <w:p w14:paraId="0573BE40" w14:textId="08289A96" w:rsidR="000A7C03" w:rsidRPr="00202E74" w:rsidRDefault="000A7C03" w:rsidP="00303931">
      <w:pPr>
        <w:pStyle w:val="Sch3Number"/>
      </w:pPr>
      <w:r>
        <w:t>[. ]</w:t>
      </w:r>
    </w:p>
    <w:p w14:paraId="74A51C82" w14:textId="79590620" w:rsidR="000A7C03" w:rsidRDefault="000A7C03" w:rsidP="00303931">
      <w:pPr>
        <w:pStyle w:val="Sch2Number"/>
      </w:pPr>
      <w:r>
        <w:t>Where applicable, t</w:t>
      </w:r>
      <w:r w:rsidRPr="00202E74">
        <w:t xml:space="preserve">he </w:t>
      </w:r>
      <w:r>
        <w:t xml:space="preserve">Residential </w:t>
      </w:r>
      <w:r w:rsidRPr="00202E74">
        <w:t>Heat Charges at the Effective Date shall be [   ].</w:t>
      </w:r>
    </w:p>
    <w:p w14:paraId="47234C56" w14:textId="18BF0EBD" w:rsidR="00E61534" w:rsidRPr="00202E74" w:rsidRDefault="00FA5872" w:rsidP="00303931">
      <w:pPr>
        <w:pStyle w:val="Sch2Number"/>
      </w:pPr>
      <w:r w:rsidRPr="00202E74">
        <w:t>ESCo</w:t>
      </w:r>
      <w:r w:rsidR="00E61534" w:rsidRPr="00202E74">
        <w:t xml:space="preserve"> shall be entitled to amend or change the </w:t>
      </w:r>
      <w:r w:rsidR="00F3737C">
        <w:t xml:space="preserve">Residential </w:t>
      </w:r>
      <w:r w:rsidR="00877580" w:rsidRPr="00202E74">
        <w:t xml:space="preserve">Heat </w:t>
      </w:r>
      <w:r w:rsidR="00E61534" w:rsidRPr="00202E74">
        <w:t>Charges:</w:t>
      </w:r>
    </w:p>
    <w:p w14:paraId="4F54778E" w14:textId="33C28176" w:rsidR="00E61534" w:rsidRPr="00202E74" w:rsidRDefault="00E61534" w:rsidP="00303931">
      <w:pPr>
        <w:pStyle w:val="Sch3Number"/>
        <w:rPr>
          <w:b/>
        </w:rPr>
      </w:pPr>
      <w:r w:rsidRPr="00202E74">
        <w:t xml:space="preserve">if there is a change in </w:t>
      </w:r>
      <w:r w:rsidR="001C5CD4" w:rsidRPr="00202E74">
        <w:t>Law</w:t>
      </w:r>
      <w:r w:rsidRPr="00202E74">
        <w:t xml:space="preserve">, taxation or government levies which directly affects or applies to the Heat supplied or the method by which it is generated; </w:t>
      </w:r>
      <w:r w:rsidR="000A7C03">
        <w:t>and/</w:t>
      </w:r>
      <w:r w:rsidRPr="00202E74">
        <w:t>or</w:t>
      </w:r>
    </w:p>
    <w:p w14:paraId="629893E2" w14:textId="69421641" w:rsidR="0038464A" w:rsidRDefault="00E61534" w:rsidP="0038464A">
      <w:pPr>
        <w:pStyle w:val="Sch3Number"/>
      </w:pPr>
      <w:r w:rsidRPr="00202E74">
        <w:t xml:space="preserve">in accordance with the Price Review in paragraphs </w:t>
      </w:r>
      <w:r w:rsidR="00C83493" w:rsidRPr="00202E74">
        <w:fldChar w:fldCharType="begin"/>
      </w:r>
      <w:r w:rsidR="00C83493" w:rsidRPr="00202E74">
        <w:instrText xml:space="preserve"> REF _Ref25224233 \n \h </w:instrText>
      </w:r>
      <w:r w:rsidR="00202E74" w:rsidRPr="00202E74">
        <w:instrText xml:space="preserve"> \* MERGEFORMAT </w:instrText>
      </w:r>
      <w:r w:rsidR="00C83493" w:rsidRPr="00202E74">
        <w:fldChar w:fldCharType="separate"/>
      </w:r>
      <w:r w:rsidR="005A48C3">
        <w:t>2</w:t>
      </w:r>
      <w:r w:rsidR="00C83493" w:rsidRPr="00202E74">
        <w:fldChar w:fldCharType="end"/>
      </w:r>
      <w:r w:rsidRPr="00202E74">
        <w:t xml:space="preserve"> and </w:t>
      </w:r>
      <w:r w:rsidR="00C83493" w:rsidRPr="00202E74">
        <w:fldChar w:fldCharType="begin"/>
      </w:r>
      <w:r w:rsidR="00C83493" w:rsidRPr="00202E74">
        <w:instrText xml:space="preserve"> REF _Ref25224239 \n \h </w:instrText>
      </w:r>
      <w:r w:rsidR="00202E74" w:rsidRPr="00202E74">
        <w:instrText xml:space="preserve"> \* MERGEFORMAT </w:instrText>
      </w:r>
      <w:r w:rsidR="00C83493" w:rsidRPr="00202E74">
        <w:fldChar w:fldCharType="separate"/>
      </w:r>
      <w:r w:rsidR="005A48C3">
        <w:t>3</w:t>
      </w:r>
      <w:r w:rsidR="00C83493" w:rsidRPr="00202E74">
        <w:fldChar w:fldCharType="end"/>
      </w:r>
      <w:r w:rsidRPr="00202E74">
        <w:t xml:space="preserve"> of this </w:t>
      </w:r>
      <w:r w:rsidR="00634749" w:rsidRPr="00202E74">
        <w:fldChar w:fldCharType="begin"/>
      </w:r>
      <w:r w:rsidR="00634749" w:rsidRPr="00202E74">
        <w:instrText xml:space="preserve"> REF _Ref4842136 \w \h </w:instrText>
      </w:r>
      <w:r w:rsidR="00202E74" w:rsidRPr="00202E74">
        <w:instrText xml:space="preserve"> \* MERGEFORMAT </w:instrText>
      </w:r>
      <w:r w:rsidR="00634749" w:rsidRPr="00202E74">
        <w:fldChar w:fldCharType="separate"/>
      </w:r>
      <w:r w:rsidR="005A48C3">
        <w:t>Schedule 2</w:t>
      </w:r>
      <w:r w:rsidR="00634749" w:rsidRPr="00202E74">
        <w:fldChar w:fldCharType="end"/>
      </w:r>
      <w:r w:rsidRPr="00202E74">
        <w:t xml:space="preserve">, </w:t>
      </w:r>
      <w:r w:rsidR="00C83493" w:rsidRPr="00202E74">
        <w:fldChar w:fldCharType="begin"/>
      </w:r>
      <w:r w:rsidR="00C83493" w:rsidRPr="00202E74">
        <w:instrText xml:space="preserve"> REF _Ref25223959 \n \h </w:instrText>
      </w:r>
      <w:r w:rsidR="00202E74" w:rsidRPr="00202E74">
        <w:instrText xml:space="preserve"> \* MERGEFORMAT </w:instrText>
      </w:r>
      <w:r w:rsidR="00C83493" w:rsidRPr="00202E74">
        <w:fldChar w:fldCharType="separate"/>
      </w:r>
      <w:r w:rsidR="005A48C3">
        <w:t>Part 1</w:t>
      </w:r>
      <w:r w:rsidR="00C83493" w:rsidRPr="00202E74">
        <w:fldChar w:fldCharType="end"/>
      </w:r>
      <w:r w:rsidRPr="00202E74">
        <w:t>.</w:t>
      </w:r>
      <w:r w:rsidR="00824B11" w:rsidRPr="00202E74">
        <w:t xml:space="preserve"> </w:t>
      </w:r>
      <w:r w:rsidR="0038464A">
        <w:t>provided always that, notwithstanding any other provision of this Agreement, any Residential Heat Charges and any changes in Residential Heat Charges must:</w:t>
      </w:r>
    </w:p>
    <w:p w14:paraId="24B403F5" w14:textId="1DAC2A12" w:rsidR="0038464A" w:rsidRDefault="0038464A" w:rsidP="0038464A">
      <w:pPr>
        <w:pStyle w:val="Sch4Number"/>
      </w:pPr>
      <w:r>
        <w:t>comply with all requirements of applicable Law, Authorisations and Consents; and</w:t>
      </w:r>
    </w:p>
    <w:p w14:paraId="1BB84040" w14:textId="4F76D944" w:rsidR="0038464A" w:rsidRDefault="0038464A" w:rsidP="0038464A">
      <w:pPr>
        <w:pStyle w:val="Sch4Number"/>
      </w:pPr>
      <w:r>
        <w:t>be communicated to customers in accordance with applicable Law, Authorisations and Consents.</w:t>
      </w:r>
    </w:p>
    <w:p w14:paraId="5F18A246" w14:textId="69E200DB" w:rsidR="0038464A" w:rsidRPr="00202E74" w:rsidRDefault="0038464A" w:rsidP="0038464A">
      <w:pPr>
        <w:pStyle w:val="Sch3Number"/>
        <w:numPr>
          <w:ilvl w:val="0"/>
          <w:numId w:val="0"/>
        </w:numPr>
        <w:ind w:left="850"/>
      </w:pPr>
      <w:r w:rsidRPr="0038464A">
        <w:rPr>
          <w:i/>
          <w:iCs/>
        </w:rPr>
        <w:t>[Drafting Note: Change in Law could lead to increases or decreases in heat charges – e.g. a change in tax of input fuel which ESCo could seek to pass-through to customers. If charges are benchmarked against a comparator, the methodology of that comparator (particularly the cost inputs into that comparator model) would need to be reviewed</w:t>
      </w:r>
      <w:r>
        <w:rPr>
          <w:i/>
          <w:iCs/>
        </w:rPr>
        <w:t>. Equally, the General Authorisation Conditions attached to ESCo’s authorisation will limit changes that can be made to charges to residential and micro-business customers.</w:t>
      </w:r>
      <w:r w:rsidRPr="00202E74">
        <w:rPr>
          <w:i/>
          <w:iCs/>
        </w:rPr>
        <w:t>]</w:t>
      </w:r>
    </w:p>
    <w:p w14:paraId="5CB1D4BA" w14:textId="77777777" w:rsidR="00E61534" w:rsidRPr="00202E74" w:rsidRDefault="00713B1F">
      <w:pPr>
        <w:pStyle w:val="Sch1Heading"/>
      </w:pPr>
      <w:bookmarkStart w:id="82" w:name="_Ref25224233"/>
      <w:r w:rsidRPr="00202E74">
        <w:t>VARIABLE CHARGE</w:t>
      </w:r>
      <w:r w:rsidR="00634749" w:rsidRPr="00202E74">
        <w:t xml:space="preserve"> CALCULATION AND REVIEW</w:t>
      </w:r>
      <w:bookmarkEnd w:id="82"/>
      <w:r w:rsidR="00634749" w:rsidRPr="00202E74">
        <w:t xml:space="preserve">  </w:t>
      </w:r>
    </w:p>
    <w:p w14:paraId="2BB280B8" w14:textId="7C8D029D" w:rsidR="00E61534" w:rsidRPr="00202E74" w:rsidRDefault="000A7C03">
      <w:pPr>
        <w:pStyle w:val="Sch2Number"/>
        <w:rPr>
          <w:szCs w:val="22"/>
        </w:rPr>
      </w:pPr>
      <w:r>
        <w:rPr>
          <w:szCs w:val="22"/>
        </w:rPr>
        <w:t xml:space="preserve">Where applicable, </w:t>
      </w:r>
      <w:r w:rsidR="00FA5872" w:rsidRPr="00202E74">
        <w:rPr>
          <w:szCs w:val="22"/>
        </w:rPr>
        <w:t>ESCo</w:t>
      </w:r>
      <w:r w:rsidR="00E61534" w:rsidRPr="00202E74">
        <w:rPr>
          <w:szCs w:val="22"/>
        </w:rPr>
        <w:t xml:space="preserve"> shall review the </w:t>
      </w:r>
      <w:r w:rsidR="00F3737C">
        <w:rPr>
          <w:szCs w:val="22"/>
        </w:rPr>
        <w:t xml:space="preserve">Residential </w:t>
      </w:r>
      <w:r w:rsidR="00303931">
        <w:rPr>
          <w:szCs w:val="22"/>
        </w:rPr>
        <w:t xml:space="preserve">Heat </w:t>
      </w:r>
      <w:r w:rsidR="009B59CA">
        <w:rPr>
          <w:szCs w:val="22"/>
        </w:rPr>
        <w:t>Unit Price</w:t>
      </w:r>
      <w:r w:rsidR="00824B11" w:rsidRPr="00202E74">
        <w:rPr>
          <w:szCs w:val="22"/>
        </w:rPr>
        <w:t xml:space="preserve"> </w:t>
      </w:r>
      <w:r w:rsidR="00E61534" w:rsidRPr="00202E74">
        <w:rPr>
          <w:szCs w:val="22"/>
        </w:rPr>
        <w:t xml:space="preserve">on </w:t>
      </w:r>
      <w:r w:rsidR="00634749" w:rsidRPr="00202E74">
        <w:rPr>
          <w:szCs w:val="22"/>
        </w:rPr>
        <w:t>[</w:t>
      </w:r>
      <w:r w:rsidR="00E61534" w:rsidRPr="00202E74">
        <w:rPr>
          <w:szCs w:val="22"/>
        </w:rPr>
        <w:t>1 April</w:t>
      </w:r>
      <w:r w:rsidR="00634749" w:rsidRPr="00202E74">
        <w:rPr>
          <w:szCs w:val="22"/>
        </w:rPr>
        <w:t>]</w:t>
      </w:r>
      <w:r w:rsidR="00E61534" w:rsidRPr="00202E74">
        <w:rPr>
          <w:szCs w:val="22"/>
        </w:rPr>
        <w:t xml:space="preserve"> of each Contract Year during the term of this </w:t>
      </w:r>
      <w:r w:rsidR="00E61534" w:rsidRPr="00202E74">
        <w:t>Agreement</w:t>
      </w:r>
      <w:r w:rsidR="00E61534" w:rsidRPr="00202E74">
        <w:rPr>
          <w:szCs w:val="22"/>
        </w:rPr>
        <w:t xml:space="preserve"> (the </w:t>
      </w:r>
      <w:r w:rsidR="00C94C56" w:rsidRPr="00202E74">
        <w:rPr>
          <w:szCs w:val="22"/>
        </w:rPr>
        <w:t>“</w:t>
      </w:r>
      <w:r w:rsidR="00E61534" w:rsidRPr="00202E74">
        <w:rPr>
          <w:b/>
          <w:bCs/>
          <w:szCs w:val="22"/>
        </w:rPr>
        <w:t xml:space="preserve">Residential Heat </w:t>
      </w:r>
      <w:r w:rsidR="00634749" w:rsidRPr="00202E74">
        <w:rPr>
          <w:b/>
          <w:bCs/>
          <w:szCs w:val="22"/>
        </w:rPr>
        <w:t>Charge</w:t>
      </w:r>
      <w:r w:rsidR="00E61534" w:rsidRPr="00202E74">
        <w:rPr>
          <w:b/>
          <w:bCs/>
          <w:szCs w:val="22"/>
        </w:rPr>
        <w:t xml:space="preserve"> Review Date</w:t>
      </w:r>
      <w:r w:rsidR="00C94C56" w:rsidRPr="00202E74">
        <w:rPr>
          <w:b/>
          <w:bCs/>
          <w:szCs w:val="22"/>
        </w:rPr>
        <w:t>”</w:t>
      </w:r>
      <w:r w:rsidR="00E61534" w:rsidRPr="00202E74">
        <w:rPr>
          <w:szCs w:val="22"/>
        </w:rPr>
        <w:t>)</w:t>
      </w:r>
      <w:r w:rsidR="00140C69" w:rsidRPr="00202E74">
        <w:rPr>
          <w:szCs w:val="22"/>
        </w:rPr>
        <w:t xml:space="preserve"> in accordance with </w:t>
      </w:r>
      <w:r w:rsidR="00F3737C">
        <w:rPr>
          <w:szCs w:val="22"/>
        </w:rPr>
        <w:t>[</w:t>
      </w:r>
      <w:r w:rsidR="00140C69" w:rsidRPr="00202E74">
        <w:rPr>
          <w:szCs w:val="22"/>
        </w:rPr>
        <w:t xml:space="preserve">the terms of the </w:t>
      </w:r>
      <w:r w:rsidR="00140C69" w:rsidRPr="00202E74">
        <w:t>Concession</w:t>
      </w:r>
      <w:r w:rsidR="00140C69" w:rsidRPr="00202E74">
        <w:rPr>
          <w:szCs w:val="22"/>
        </w:rPr>
        <w:t xml:space="preserve"> Agreement</w:t>
      </w:r>
      <w:r w:rsidR="00F3737C">
        <w:rPr>
          <w:szCs w:val="22"/>
        </w:rPr>
        <w:t xml:space="preserve">][paragraph </w:t>
      </w:r>
      <w:r w:rsidR="00F3737C">
        <w:rPr>
          <w:szCs w:val="22"/>
        </w:rPr>
        <w:fldChar w:fldCharType="begin"/>
      </w:r>
      <w:r w:rsidR="00F3737C">
        <w:rPr>
          <w:szCs w:val="22"/>
        </w:rPr>
        <w:instrText xml:space="preserve"> REF _Ref207346710 \r \h </w:instrText>
      </w:r>
      <w:r w:rsidR="00F3737C">
        <w:rPr>
          <w:szCs w:val="22"/>
        </w:rPr>
      </w:r>
      <w:r w:rsidR="00F3737C">
        <w:rPr>
          <w:szCs w:val="22"/>
        </w:rPr>
        <w:fldChar w:fldCharType="separate"/>
      </w:r>
      <w:r w:rsidR="005A48C3">
        <w:rPr>
          <w:szCs w:val="22"/>
        </w:rPr>
        <w:t>2.2</w:t>
      </w:r>
      <w:r w:rsidR="00F3737C">
        <w:rPr>
          <w:szCs w:val="22"/>
        </w:rPr>
        <w:fldChar w:fldCharType="end"/>
      </w:r>
      <w:r w:rsidR="00F3737C">
        <w:rPr>
          <w:szCs w:val="22"/>
        </w:rPr>
        <w:t xml:space="preserve"> below]</w:t>
      </w:r>
      <w:r w:rsidR="00E61534" w:rsidRPr="00202E74">
        <w:rPr>
          <w:szCs w:val="22"/>
        </w:rPr>
        <w:t>.</w:t>
      </w:r>
      <w:r w:rsidR="00F3737C">
        <w:rPr>
          <w:rStyle w:val="FootnoteReference"/>
          <w:szCs w:val="22"/>
        </w:rPr>
        <w:footnoteReference w:id="18"/>
      </w:r>
    </w:p>
    <w:p w14:paraId="7DCABF6A" w14:textId="633F6F72" w:rsidR="00E61534" w:rsidRPr="00202E74" w:rsidRDefault="00507F1F">
      <w:pPr>
        <w:pStyle w:val="Sch2Number"/>
        <w:rPr>
          <w:szCs w:val="22"/>
        </w:rPr>
      </w:pPr>
      <w:bookmarkStart w:id="83" w:name="_Ref207346710"/>
      <w:r w:rsidRPr="00202E74">
        <w:rPr>
          <w:szCs w:val="22"/>
        </w:rPr>
        <w:lastRenderedPageBreak/>
        <w:t>[</w:t>
      </w:r>
      <w:r w:rsidR="00E61534" w:rsidRPr="00202E74">
        <w:rPr>
          <w:szCs w:val="22"/>
        </w:rPr>
        <w:t xml:space="preserve">The </w:t>
      </w:r>
      <w:r w:rsidR="009B59CA">
        <w:rPr>
          <w:szCs w:val="22"/>
        </w:rPr>
        <w:t xml:space="preserve">Residential </w:t>
      </w:r>
      <w:r w:rsidR="00303931">
        <w:rPr>
          <w:szCs w:val="22"/>
        </w:rPr>
        <w:t xml:space="preserve">Heat </w:t>
      </w:r>
      <w:r w:rsidR="009B59CA">
        <w:rPr>
          <w:szCs w:val="22"/>
        </w:rPr>
        <w:t>Unit Price</w:t>
      </w:r>
      <w:r w:rsidR="00E61534" w:rsidRPr="00202E74">
        <w:rPr>
          <w:szCs w:val="22"/>
        </w:rPr>
        <w:t xml:space="preserve"> proposed for any Contract Year shall always be </w:t>
      </w:r>
      <w:r w:rsidRPr="00202E74">
        <w:rPr>
          <w:szCs w:val="22"/>
        </w:rPr>
        <w:t>[</w:t>
      </w:r>
      <w:r w:rsidRPr="00202E74">
        <w:rPr>
          <w:i/>
          <w:iCs/>
          <w:szCs w:val="22"/>
        </w:rPr>
        <w:t>set as against comparison forms of heating</w:t>
      </w:r>
      <w:r w:rsidRPr="00202E74">
        <w:rPr>
          <w:szCs w:val="22"/>
        </w:rPr>
        <w:t>]</w:t>
      </w:r>
      <w:r w:rsidR="00E61534" w:rsidRPr="00202E74">
        <w:rPr>
          <w:szCs w:val="22"/>
        </w:rPr>
        <w:t xml:space="preserve"> as  set out under paragraph </w:t>
      </w:r>
      <w:r w:rsidR="00C83493" w:rsidRPr="00202E74">
        <w:rPr>
          <w:szCs w:val="22"/>
        </w:rPr>
        <w:fldChar w:fldCharType="begin"/>
      </w:r>
      <w:r w:rsidR="00C83493" w:rsidRPr="00202E74">
        <w:rPr>
          <w:szCs w:val="22"/>
        </w:rPr>
        <w:instrText xml:space="preserve"> REF _Ref25224251 \n \h </w:instrText>
      </w:r>
      <w:r w:rsidR="00C83493" w:rsidRPr="00202E74">
        <w:rPr>
          <w:szCs w:val="22"/>
        </w:rPr>
      </w:r>
      <w:r w:rsidR="00C83493" w:rsidRPr="00202E74">
        <w:rPr>
          <w:szCs w:val="22"/>
        </w:rPr>
        <w:fldChar w:fldCharType="separate"/>
      </w:r>
      <w:r w:rsidR="005A48C3">
        <w:rPr>
          <w:szCs w:val="22"/>
        </w:rPr>
        <w:t>4</w:t>
      </w:r>
      <w:r w:rsidR="00C83493" w:rsidRPr="00202E74">
        <w:rPr>
          <w:szCs w:val="22"/>
        </w:rPr>
        <w:fldChar w:fldCharType="end"/>
      </w:r>
      <w:r w:rsidR="00E61534" w:rsidRPr="00202E74">
        <w:rPr>
          <w:szCs w:val="22"/>
        </w:rPr>
        <w:t>, and shall be calculated as follows</w:t>
      </w:r>
      <w:r w:rsidR="00DE647B" w:rsidRPr="00202E74">
        <w:rPr>
          <w:szCs w:val="22"/>
        </w:rPr>
        <w:t>]</w:t>
      </w:r>
      <w:r w:rsidR="00DE647B" w:rsidRPr="00202E74">
        <w:rPr>
          <w:rStyle w:val="FootnoteReference"/>
          <w:szCs w:val="22"/>
        </w:rPr>
        <w:footnoteReference w:id="19"/>
      </w:r>
      <w:r w:rsidR="00E61534" w:rsidRPr="00202E74">
        <w:rPr>
          <w:szCs w:val="22"/>
        </w:rPr>
        <w:t>:</w:t>
      </w:r>
      <w:bookmarkEnd w:id="83"/>
    </w:p>
    <w:p w14:paraId="4564BF33" w14:textId="77777777" w:rsidR="00E61534" w:rsidRPr="00202E74" w:rsidRDefault="00E61534" w:rsidP="00F6013D">
      <w:pPr>
        <w:pStyle w:val="BodyText1-alignedat15"/>
      </w:pPr>
      <w:r w:rsidRPr="00202E74">
        <w:t>[</w:t>
      </w:r>
      <w:r w:rsidR="0050428B" w:rsidRPr="00202E74">
        <w:t xml:space="preserve">             </w:t>
      </w:r>
      <w:r w:rsidRPr="00202E74">
        <w:t>]</w:t>
      </w:r>
    </w:p>
    <w:p w14:paraId="4DBE28DA" w14:textId="77777777" w:rsidR="00E61534" w:rsidRPr="00202E74" w:rsidRDefault="00713B1F">
      <w:pPr>
        <w:pStyle w:val="Sch1Heading"/>
      </w:pPr>
      <w:bookmarkStart w:id="84" w:name="_Ref25224239"/>
      <w:r w:rsidRPr="00202E74">
        <w:t>STANDING</w:t>
      </w:r>
      <w:r w:rsidR="00507F1F" w:rsidRPr="00202E74">
        <w:t xml:space="preserve"> CHARGES CALCULATION AND REVIEW</w:t>
      </w:r>
      <w:bookmarkEnd w:id="84"/>
      <w:r w:rsidR="00507F1F" w:rsidRPr="00202E74">
        <w:t xml:space="preserve">  </w:t>
      </w:r>
    </w:p>
    <w:p w14:paraId="35A03535" w14:textId="2E8AB228" w:rsidR="00E61534" w:rsidRPr="00202E74" w:rsidRDefault="000A7C03">
      <w:pPr>
        <w:pStyle w:val="Sch2Number"/>
        <w:rPr>
          <w:szCs w:val="22"/>
        </w:rPr>
      </w:pPr>
      <w:r>
        <w:rPr>
          <w:szCs w:val="22"/>
        </w:rPr>
        <w:t>Where applicable, i</w:t>
      </w:r>
      <w:r w:rsidR="00E61534" w:rsidRPr="00202E74">
        <w:rPr>
          <w:szCs w:val="22"/>
        </w:rPr>
        <w:t xml:space="preserve">n addition to commodity charges for Heat, Residential </w:t>
      </w:r>
      <w:r w:rsidR="008E75D9">
        <w:rPr>
          <w:szCs w:val="22"/>
        </w:rPr>
        <w:t>C</w:t>
      </w:r>
      <w:r w:rsidR="000F1395" w:rsidRPr="00202E74">
        <w:rPr>
          <w:szCs w:val="22"/>
        </w:rPr>
        <w:t>ustomer</w:t>
      </w:r>
      <w:r w:rsidR="00E61534" w:rsidRPr="00202E74">
        <w:rPr>
          <w:szCs w:val="22"/>
        </w:rPr>
        <w:t xml:space="preserve">s will also be charged </w:t>
      </w:r>
      <w:r w:rsidR="009B59CA">
        <w:rPr>
          <w:szCs w:val="22"/>
        </w:rPr>
        <w:t xml:space="preserve">Residential </w:t>
      </w:r>
      <w:r w:rsidR="00303931">
        <w:rPr>
          <w:szCs w:val="22"/>
        </w:rPr>
        <w:t xml:space="preserve">Heat </w:t>
      </w:r>
      <w:r w:rsidR="00713B1F" w:rsidRPr="00202E74">
        <w:rPr>
          <w:szCs w:val="22"/>
        </w:rPr>
        <w:t>Standing</w:t>
      </w:r>
      <w:r w:rsidR="00E61534" w:rsidRPr="00202E74">
        <w:rPr>
          <w:szCs w:val="22"/>
        </w:rPr>
        <w:t xml:space="preserve"> Charge. </w:t>
      </w:r>
      <w:r w:rsidR="00E61534" w:rsidRPr="00202E74">
        <w:t>Th</w:t>
      </w:r>
      <w:r w:rsidR="009B59CA">
        <w:t>is</w:t>
      </w:r>
      <w:r w:rsidR="00E61534" w:rsidRPr="00202E74">
        <w:rPr>
          <w:szCs w:val="22"/>
        </w:rPr>
        <w:t xml:space="preserve"> charge</w:t>
      </w:r>
      <w:r w:rsidR="009B59CA">
        <w:rPr>
          <w:szCs w:val="22"/>
        </w:rPr>
        <w:t xml:space="preserve"> is</w:t>
      </w:r>
      <w:r w:rsidR="00E61534" w:rsidRPr="00202E74">
        <w:rPr>
          <w:szCs w:val="22"/>
        </w:rPr>
        <w:t xml:space="preserve"> a share of the fixed costs (i.e. non commodity charges) associated with</w:t>
      </w:r>
      <w:r w:rsidR="00713B1F" w:rsidRPr="00202E74">
        <w:rPr>
          <w:szCs w:val="22"/>
        </w:rPr>
        <w:t xml:space="preserve"> </w:t>
      </w:r>
      <w:r w:rsidR="00E61534" w:rsidRPr="00202E74">
        <w:rPr>
          <w:rFonts w:cs="Arial"/>
          <w:szCs w:val="22"/>
        </w:rPr>
        <w:t xml:space="preserve">the </w:t>
      </w:r>
      <w:r w:rsidR="00E61534" w:rsidRPr="00202E74">
        <w:t>operation</w:t>
      </w:r>
      <w:r w:rsidR="00E61534" w:rsidRPr="00202E74">
        <w:rPr>
          <w:rFonts w:cs="Arial"/>
          <w:szCs w:val="22"/>
        </w:rPr>
        <w:t xml:space="preserve"> and maintenance of the </w:t>
      </w:r>
      <w:r w:rsidR="00D52AB1" w:rsidRPr="00202E74">
        <w:rPr>
          <w:rFonts w:cs="Arial"/>
          <w:szCs w:val="22"/>
        </w:rPr>
        <w:t>Energy System</w:t>
      </w:r>
      <w:r w:rsidR="008E75D9">
        <w:rPr>
          <w:rFonts w:cs="Arial"/>
          <w:szCs w:val="22"/>
        </w:rPr>
        <w:t>.</w:t>
      </w:r>
      <w:r w:rsidR="003D4108" w:rsidRPr="00202E74">
        <w:rPr>
          <w:rStyle w:val="FootnoteReference"/>
          <w:rFonts w:cs="Arial"/>
          <w:szCs w:val="22"/>
        </w:rPr>
        <w:footnoteReference w:id="20"/>
      </w:r>
    </w:p>
    <w:p w14:paraId="09BCB022" w14:textId="76D54D96" w:rsidR="00F201DE" w:rsidRPr="00202E74" w:rsidRDefault="00F201DE">
      <w:pPr>
        <w:pStyle w:val="Sch2Number"/>
        <w:rPr>
          <w:szCs w:val="22"/>
        </w:rPr>
      </w:pPr>
      <w:r w:rsidRPr="00202E74">
        <w:rPr>
          <w:szCs w:val="22"/>
        </w:rPr>
        <w:t xml:space="preserve">The </w:t>
      </w:r>
      <w:r w:rsidRPr="00202E74">
        <w:t>charge</w:t>
      </w:r>
      <w:r w:rsidRPr="00202E74">
        <w:rPr>
          <w:szCs w:val="22"/>
        </w:rPr>
        <w:t xml:space="preserve"> also </w:t>
      </w:r>
      <w:r w:rsidRPr="00202E74">
        <w:t>cover</w:t>
      </w:r>
      <w:r w:rsidR="009B59CA">
        <w:t>s</w:t>
      </w:r>
      <w:r w:rsidRPr="00202E74">
        <w:rPr>
          <w:szCs w:val="22"/>
        </w:rPr>
        <w:t xml:space="preserve"> a share </w:t>
      </w:r>
      <w:r w:rsidR="009B59CA">
        <w:rPr>
          <w:szCs w:val="22"/>
        </w:rPr>
        <w:t>of</w:t>
      </w:r>
      <w:r w:rsidRPr="00202E74">
        <w:rPr>
          <w:szCs w:val="22"/>
        </w:rPr>
        <w:t xml:space="preserve"> the costs of any plant replacement during the term of t</w:t>
      </w:r>
      <w:r w:rsidR="00B24D77" w:rsidRPr="00202E74">
        <w:rPr>
          <w:szCs w:val="22"/>
        </w:rPr>
        <w:t>his Agreement</w:t>
      </w:r>
      <w:r w:rsidRPr="00202E74">
        <w:rPr>
          <w:szCs w:val="22"/>
        </w:rPr>
        <w:t xml:space="preserve">. </w:t>
      </w:r>
    </w:p>
    <w:p w14:paraId="72B3C2E4" w14:textId="14DCC6AE" w:rsidR="00E61534" w:rsidRPr="00202E74" w:rsidRDefault="00E61534">
      <w:pPr>
        <w:pStyle w:val="Sch2Number"/>
        <w:rPr>
          <w:szCs w:val="22"/>
        </w:rPr>
      </w:pPr>
      <w:r w:rsidRPr="00202E74">
        <w:rPr>
          <w:szCs w:val="22"/>
        </w:rPr>
        <w:t xml:space="preserve">The </w:t>
      </w:r>
      <w:r w:rsidR="009B59CA">
        <w:rPr>
          <w:szCs w:val="22"/>
        </w:rPr>
        <w:t xml:space="preserve">Residential </w:t>
      </w:r>
      <w:r w:rsidR="00303931">
        <w:rPr>
          <w:szCs w:val="22"/>
        </w:rPr>
        <w:t xml:space="preserve">Heat </w:t>
      </w:r>
      <w:r w:rsidR="003D4108" w:rsidRPr="00202E74">
        <w:rPr>
          <w:szCs w:val="22"/>
        </w:rPr>
        <w:t>Standing</w:t>
      </w:r>
      <w:r w:rsidRPr="00202E74">
        <w:rPr>
          <w:szCs w:val="22"/>
        </w:rPr>
        <w:t xml:space="preserve"> Charge will be calculated in accordance with the following formula:</w:t>
      </w:r>
    </w:p>
    <w:p w14:paraId="28D9D9C3" w14:textId="77777777" w:rsidR="00E61534" w:rsidRPr="00202E74" w:rsidRDefault="00E61534" w:rsidP="00C9305E">
      <w:pPr>
        <w:pStyle w:val="BodyText1-alignedat15"/>
      </w:pPr>
      <w:r w:rsidRPr="00202E74">
        <w:t>[</w:t>
      </w:r>
      <w:r w:rsidR="00507F1F" w:rsidRPr="00202E74">
        <w:t xml:space="preserve">           </w:t>
      </w:r>
      <w:r w:rsidRPr="00202E74">
        <w:t>]</w:t>
      </w:r>
    </w:p>
    <w:p w14:paraId="6627BDF0" w14:textId="77777777" w:rsidR="00E61534" w:rsidRPr="00202E74" w:rsidRDefault="00E61534" w:rsidP="00365527">
      <w:pPr>
        <w:pStyle w:val="Sch2Number"/>
        <w:numPr>
          <w:ilvl w:val="0"/>
          <w:numId w:val="0"/>
        </w:numPr>
        <w:ind w:left="850"/>
        <w:rPr>
          <w:szCs w:val="22"/>
        </w:rPr>
      </w:pPr>
      <w:r w:rsidRPr="00202E74">
        <w:rPr>
          <w:rFonts w:cs="Arial"/>
          <w:szCs w:val="22"/>
        </w:rPr>
        <w:t xml:space="preserve">subject to an annual inflationary increase of RPIx each Contract Year </w:t>
      </w:r>
      <w:r w:rsidR="003D4108" w:rsidRPr="00202E74">
        <w:rPr>
          <w:rFonts w:cs="Arial"/>
          <w:szCs w:val="22"/>
        </w:rPr>
        <w:t>[</w:t>
      </w:r>
      <w:r w:rsidRPr="00202E74">
        <w:rPr>
          <w:rFonts w:cs="Arial"/>
          <w:szCs w:val="22"/>
        </w:rPr>
        <w:t xml:space="preserve">and subject to not exceeding </w:t>
      </w:r>
      <w:r w:rsidRPr="00202E74">
        <w:rPr>
          <w:szCs w:val="22"/>
        </w:rPr>
        <w:t xml:space="preserve">the equivalent </w:t>
      </w:r>
      <w:r w:rsidRPr="00202E74">
        <w:t>pricing</w:t>
      </w:r>
      <w:r w:rsidRPr="00202E74">
        <w:rPr>
          <w:szCs w:val="22"/>
        </w:rPr>
        <w:t xml:space="preserve"> set out in the</w:t>
      </w:r>
      <w:r w:rsidR="00767D76" w:rsidRPr="00202E74">
        <w:rPr>
          <w:szCs w:val="22"/>
        </w:rPr>
        <w:t xml:space="preserve"> Residential</w:t>
      </w:r>
      <w:r w:rsidRPr="00202E74">
        <w:rPr>
          <w:szCs w:val="22"/>
        </w:rPr>
        <w:t xml:space="preserve"> Comparator below</w:t>
      </w:r>
      <w:r w:rsidR="00784F7F" w:rsidRPr="00202E74">
        <w:rPr>
          <w:szCs w:val="22"/>
        </w:rPr>
        <w:t>]</w:t>
      </w:r>
      <w:r w:rsidRPr="00202E74">
        <w:rPr>
          <w:szCs w:val="22"/>
        </w:rPr>
        <w:t xml:space="preserve">.   </w:t>
      </w:r>
    </w:p>
    <w:p w14:paraId="5EA68D62" w14:textId="391F3572" w:rsidR="00E61534" w:rsidRPr="00202E74" w:rsidRDefault="00784F7F">
      <w:pPr>
        <w:pStyle w:val="Sch2Number"/>
        <w:rPr>
          <w:szCs w:val="22"/>
        </w:rPr>
      </w:pPr>
      <w:r w:rsidRPr="00202E74">
        <w:rPr>
          <w:szCs w:val="22"/>
        </w:rPr>
        <w:t>[</w:t>
      </w:r>
      <w:r w:rsidR="00E61534" w:rsidRPr="00202E74">
        <w:rPr>
          <w:szCs w:val="22"/>
        </w:rPr>
        <w:t xml:space="preserve">The </w:t>
      </w:r>
      <w:r w:rsidR="009B59CA">
        <w:rPr>
          <w:szCs w:val="22"/>
        </w:rPr>
        <w:t xml:space="preserve">Residential </w:t>
      </w:r>
      <w:r w:rsidR="00303931">
        <w:rPr>
          <w:szCs w:val="22"/>
        </w:rPr>
        <w:t xml:space="preserve">Heat </w:t>
      </w:r>
      <w:r w:rsidRPr="00202E74">
        <w:rPr>
          <w:szCs w:val="22"/>
        </w:rPr>
        <w:t>Standing</w:t>
      </w:r>
      <w:r w:rsidR="00E61534" w:rsidRPr="00202E74">
        <w:rPr>
          <w:szCs w:val="22"/>
        </w:rPr>
        <w:t xml:space="preserve"> Charge shall </w:t>
      </w:r>
      <w:r w:rsidR="00E61534" w:rsidRPr="00202E74">
        <w:t>not</w:t>
      </w:r>
      <w:r w:rsidR="00E61534" w:rsidRPr="00202E74">
        <w:rPr>
          <w:szCs w:val="22"/>
        </w:rPr>
        <w:t xml:space="preserve"> exceed the cost to maintain and replace </w:t>
      </w:r>
      <w:r w:rsidRPr="00202E74">
        <w:rPr>
          <w:szCs w:val="22"/>
        </w:rPr>
        <w:t>[   ]]</w:t>
      </w:r>
      <w:r w:rsidRPr="00202E74">
        <w:rPr>
          <w:rStyle w:val="FootnoteReference"/>
          <w:szCs w:val="22"/>
        </w:rPr>
        <w:footnoteReference w:id="21"/>
      </w:r>
      <w:r w:rsidR="00E61534" w:rsidRPr="00202E74">
        <w:rPr>
          <w:szCs w:val="22"/>
        </w:rPr>
        <w:t xml:space="preserve">.  </w:t>
      </w:r>
    </w:p>
    <w:p w14:paraId="3778E777" w14:textId="77777777" w:rsidR="00E61534" w:rsidRPr="00202E74" w:rsidRDefault="00767D76">
      <w:pPr>
        <w:pStyle w:val="Sch1Heading"/>
      </w:pPr>
      <w:bookmarkStart w:id="85" w:name="_Ref25224251"/>
      <w:r w:rsidRPr="00202E74">
        <w:t xml:space="preserve">RESIDENTIAL </w:t>
      </w:r>
      <w:r w:rsidR="00507F1F" w:rsidRPr="00202E74">
        <w:t>COMPARATOR</w:t>
      </w:r>
      <w:bookmarkEnd w:id="85"/>
      <w:r w:rsidR="00507F1F" w:rsidRPr="00202E74">
        <w:t xml:space="preserve"> </w:t>
      </w:r>
    </w:p>
    <w:p w14:paraId="5126ADB3" w14:textId="0C5B9EA4" w:rsidR="00E61534" w:rsidRPr="00202E74" w:rsidRDefault="000A7C03">
      <w:pPr>
        <w:pStyle w:val="Sch2Number"/>
        <w:rPr>
          <w:szCs w:val="22"/>
        </w:rPr>
      </w:pPr>
      <w:r>
        <w:rPr>
          <w:szCs w:val="22"/>
        </w:rPr>
        <w:t>Where applicable, t</w:t>
      </w:r>
      <w:r w:rsidR="00E61534" w:rsidRPr="00202E74">
        <w:rPr>
          <w:szCs w:val="22"/>
        </w:rPr>
        <w:t xml:space="preserve">he basis of the </w:t>
      </w:r>
      <w:r w:rsidR="00767D76" w:rsidRPr="00202E74">
        <w:t>Residential</w:t>
      </w:r>
      <w:r w:rsidR="00767D76" w:rsidRPr="00202E74">
        <w:rPr>
          <w:szCs w:val="22"/>
        </w:rPr>
        <w:t xml:space="preserve"> </w:t>
      </w:r>
      <w:r w:rsidR="00303931">
        <w:rPr>
          <w:szCs w:val="22"/>
        </w:rPr>
        <w:t xml:space="preserve">Heat </w:t>
      </w:r>
      <w:r w:rsidR="00E61534" w:rsidRPr="00202E74">
        <w:rPr>
          <w:szCs w:val="22"/>
        </w:rPr>
        <w:t>Comparator calculation shall be as follows:</w:t>
      </w:r>
    </w:p>
    <w:p w14:paraId="73ACBEDD" w14:textId="77777777" w:rsidR="00E61534" w:rsidRPr="00202E74" w:rsidRDefault="00E61534">
      <w:pPr>
        <w:pStyle w:val="Sch3Number"/>
        <w:spacing w:after="240"/>
        <w:ind w:left="1702" w:hanging="851"/>
        <w:rPr>
          <w:rFonts w:cs="Arial"/>
          <w:szCs w:val="22"/>
        </w:rPr>
      </w:pPr>
      <w:r w:rsidRPr="00202E74">
        <w:rPr>
          <w:rFonts w:cs="Arial"/>
          <w:szCs w:val="22"/>
        </w:rPr>
        <w:t xml:space="preserve">The </w:t>
      </w:r>
      <w:r w:rsidRPr="00202E74">
        <w:t>energy</w:t>
      </w:r>
      <w:r w:rsidRPr="00202E74">
        <w:rPr>
          <w:rFonts w:cs="Arial"/>
          <w:szCs w:val="22"/>
        </w:rPr>
        <w:t xml:space="preserve"> </w:t>
      </w:r>
      <w:r w:rsidRPr="00202E74">
        <w:t>demand</w:t>
      </w:r>
      <w:r w:rsidRPr="00202E74">
        <w:rPr>
          <w:rFonts w:cs="Arial"/>
          <w:szCs w:val="22"/>
        </w:rPr>
        <w:t xml:space="preserve"> will be based on the following table (figures expressed in kWh/m2);</w:t>
      </w:r>
    </w:p>
    <w:tbl>
      <w:tblPr>
        <w:tblW w:w="7155" w:type="dxa"/>
        <w:tblInd w:w="1809" w:type="dxa"/>
        <w:tblLayout w:type="fixed"/>
        <w:tblLook w:val="04A0" w:firstRow="1" w:lastRow="0" w:firstColumn="1" w:lastColumn="0" w:noHBand="0" w:noVBand="1"/>
      </w:tblPr>
      <w:tblGrid>
        <w:gridCol w:w="4879"/>
        <w:gridCol w:w="2276"/>
      </w:tblGrid>
      <w:tr w:rsidR="00202E74" w:rsidRPr="00202E74" w14:paraId="744ED2EF" w14:textId="77777777" w:rsidTr="00784F7F">
        <w:tc>
          <w:tcPr>
            <w:tcW w:w="4879" w:type="dxa"/>
            <w:tcBorders>
              <w:top w:val="single" w:sz="4" w:space="0" w:color="auto"/>
              <w:left w:val="single" w:sz="4" w:space="0" w:color="auto"/>
              <w:bottom w:val="single" w:sz="4" w:space="0" w:color="auto"/>
              <w:right w:val="single" w:sz="4" w:space="0" w:color="auto"/>
            </w:tcBorders>
            <w:vAlign w:val="bottom"/>
            <w:hideMark/>
          </w:tcPr>
          <w:p w14:paraId="05939FCA" w14:textId="77777777" w:rsidR="00E61534" w:rsidRPr="00202E74" w:rsidRDefault="00E61534" w:rsidP="00A85444">
            <w:pPr>
              <w:pStyle w:val="Body"/>
              <w:spacing w:before="120" w:after="120"/>
              <w:rPr>
                <w:rFonts w:ascii="Calibri" w:hAnsi="Calibri"/>
                <w:sz w:val="22"/>
                <w:szCs w:val="22"/>
              </w:rPr>
            </w:pPr>
            <w:r w:rsidRPr="00202E74">
              <w:rPr>
                <w:rFonts w:ascii="Calibri" w:hAnsi="Calibri"/>
                <w:sz w:val="22"/>
                <w:szCs w:val="22"/>
              </w:rPr>
              <w:t xml:space="preserve">1 Bed </w:t>
            </w:r>
          </w:p>
        </w:tc>
        <w:tc>
          <w:tcPr>
            <w:tcW w:w="2276" w:type="dxa"/>
            <w:tcBorders>
              <w:top w:val="single" w:sz="8" w:space="0" w:color="6C6C6C"/>
              <w:left w:val="single" w:sz="4" w:space="0" w:color="auto"/>
              <w:bottom w:val="single" w:sz="8" w:space="0" w:color="6C6C6C"/>
              <w:right w:val="single" w:sz="8" w:space="0" w:color="6C6C6C"/>
            </w:tcBorders>
            <w:shd w:val="clear" w:color="auto" w:fill="D0CECE"/>
            <w:vAlign w:val="bottom"/>
          </w:tcPr>
          <w:p w14:paraId="22EC9C47" w14:textId="77777777" w:rsidR="00E61534" w:rsidRPr="00202E74" w:rsidRDefault="00E61534" w:rsidP="00A85444">
            <w:pPr>
              <w:pStyle w:val="Body"/>
              <w:spacing w:before="120" w:after="120"/>
              <w:rPr>
                <w:rFonts w:ascii="Calibri" w:hAnsi="Calibri"/>
                <w:sz w:val="22"/>
                <w:szCs w:val="22"/>
              </w:rPr>
            </w:pPr>
            <w:r w:rsidRPr="00202E74">
              <w:rPr>
                <w:rFonts w:ascii="Calibri" w:hAnsi="Calibri"/>
                <w:sz w:val="22"/>
                <w:szCs w:val="22"/>
              </w:rPr>
              <w:t xml:space="preserve">[   ] </w:t>
            </w:r>
          </w:p>
        </w:tc>
      </w:tr>
      <w:tr w:rsidR="00202E74" w:rsidRPr="00202E74" w14:paraId="443BBAE2" w14:textId="77777777" w:rsidTr="00784F7F">
        <w:tc>
          <w:tcPr>
            <w:tcW w:w="4879" w:type="dxa"/>
            <w:tcBorders>
              <w:top w:val="single" w:sz="4" w:space="0" w:color="auto"/>
              <w:left w:val="single" w:sz="4" w:space="0" w:color="auto"/>
              <w:bottom w:val="single" w:sz="4" w:space="0" w:color="auto"/>
              <w:right w:val="single" w:sz="4" w:space="0" w:color="auto"/>
            </w:tcBorders>
            <w:vAlign w:val="bottom"/>
          </w:tcPr>
          <w:p w14:paraId="685EDFFB" w14:textId="77777777" w:rsidR="00E61534" w:rsidRPr="00202E74" w:rsidRDefault="00E61534" w:rsidP="00A85444">
            <w:pPr>
              <w:pStyle w:val="Body"/>
              <w:spacing w:before="120" w:after="120"/>
              <w:rPr>
                <w:rFonts w:ascii="Calibri" w:hAnsi="Calibri"/>
                <w:sz w:val="22"/>
                <w:szCs w:val="22"/>
              </w:rPr>
            </w:pPr>
            <w:r w:rsidRPr="00202E74">
              <w:rPr>
                <w:rFonts w:ascii="Calibri" w:hAnsi="Calibri"/>
                <w:sz w:val="22"/>
                <w:szCs w:val="22"/>
              </w:rPr>
              <w:t>2 Bed</w:t>
            </w:r>
          </w:p>
        </w:tc>
        <w:tc>
          <w:tcPr>
            <w:tcW w:w="2276" w:type="dxa"/>
            <w:tcBorders>
              <w:top w:val="single" w:sz="8" w:space="0" w:color="6C6C6C"/>
              <w:left w:val="single" w:sz="4" w:space="0" w:color="auto"/>
              <w:bottom w:val="single" w:sz="8" w:space="0" w:color="6C6C6C"/>
              <w:right w:val="single" w:sz="8" w:space="0" w:color="6C6C6C"/>
            </w:tcBorders>
            <w:shd w:val="clear" w:color="auto" w:fill="D0CECE"/>
          </w:tcPr>
          <w:p w14:paraId="6ECD2B7C" w14:textId="77777777" w:rsidR="00E61534" w:rsidRPr="00202E74" w:rsidRDefault="00E61534" w:rsidP="00A85444">
            <w:pPr>
              <w:rPr>
                <w:szCs w:val="22"/>
              </w:rPr>
            </w:pPr>
            <w:r w:rsidRPr="00202E74">
              <w:rPr>
                <w:szCs w:val="22"/>
              </w:rPr>
              <w:t xml:space="preserve">[   ] </w:t>
            </w:r>
          </w:p>
        </w:tc>
      </w:tr>
      <w:tr w:rsidR="00202E74" w:rsidRPr="00202E74" w14:paraId="022A150F" w14:textId="77777777" w:rsidTr="00784F7F">
        <w:tc>
          <w:tcPr>
            <w:tcW w:w="4879" w:type="dxa"/>
            <w:tcBorders>
              <w:top w:val="single" w:sz="4" w:space="0" w:color="auto"/>
              <w:left w:val="single" w:sz="4" w:space="0" w:color="auto"/>
              <w:bottom w:val="single" w:sz="4" w:space="0" w:color="auto"/>
              <w:right w:val="single" w:sz="4" w:space="0" w:color="auto"/>
            </w:tcBorders>
            <w:vAlign w:val="bottom"/>
          </w:tcPr>
          <w:p w14:paraId="7FBA330D" w14:textId="77777777" w:rsidR="00E61534" w:rsidRPr="00202E74" w:rsidRDefault="00E61534" w:rsidP="00A85444">
            <w:pPr>
              <w:pStyle w:val="Body"/>
              <w:spacing w:before="120" w:after="120"/>
              <w:rPr>
                <w:rFonts w:ascii="Calibri" w:hAnsi="Calibri"/>
                <w:sz w:val="22"/>
                <w:szCs w:val="22"/>
              </w:rPr>
            </w:pPr>
            <w:r w:rsidRPr="00202E74">
              <w:rPr>
                <w:rFonts w:ascii="Calibri" w:hAnsi="Calibri"/>
                <w:sz w:val="22"/>
                <w:szCs w:val="22"/>
              </w:rPr>
              <w:t xml:space="preserve">3 Bed </w:t>
            </w:r>
          </w:p>
        </w:tc>
        <w:tc>
          <w:tcPr>
            <w:tcW w:w="2276" w:type="dxa"/>
            <w:tcBorders>
              <w:top w:val="single" w:sz="8" w:space="0" w:color="6C6C6C"/>
              <w:left w:val="single" w:sz="4" w:space="0" w:color="auto"/>
              <w:bottom w:val="single" w:sz="8" w:space="0" w:color="6C6C6C"/>
              <w:right w:val="single" w:sz="8" w:space="0" w:color="6C6C6C"/>
            </w:tcBorders>
            <w:shd w:val="clear" w:color="auto" w:fill="D0CECE"/>
          </w:tcPr>
          <w:p w14:paraId="59247945" w14:textId="77777777" w:rsidR="00E61534" w:rsidRPr="00202E74" w:rsidRDefault="00E61534" w:rsidP="00A85444">
            <w:pPr>
              <w:rPr>
                <w:szCs w:val="22"/>
              </w:rPr>
            </w:pPr>
            <w:r w:rsidRPr="00202E74">
              <w:rPr>
                <w:szCs w:val="22"/>
              </w:rPr>
              <w:t xml:space="preserve">[   ] </w:t>
            </w:r>
          </w:p>
        </w:tc>
      </w:tr>
      <w:tr w:rsidR="00202E74" w:rsidRPr="00202E74" w14:paraId="15E11AD0" w14:textId="77777777" w:rsidTr="00784F7F">
        <w:tc>
          <w:tcPr>
            <w:tcW w:w="4879" w:type="dxa"/>
            <w:tcBorders>
              <w:top w:val="single" w:sz="4" w:space="0" w:color="auto"/>
              <w:left w:val="single" w:sz="4" w:space="0" w:color="auto"/>
              <w:bottom w:val="single" w:sz="4" w:space="0" w:color="auto"/>
              <w:right w:val="single" w:sz="4" w:space="0" w:color="auto"/>
            </w:tcBorders>
            <w:vAlign w:val="bottom"/>
          </w:tcPr>
          <w:p w14:paraId="7E422BDA" w14:textId="77777777" w:rsidR="00E61534" w:rsidRPr="00202E74" w:rsidRDefault="00E61534" w:rsidP="00A85444">
            <w:pPr>
              <w:pStyle w:val="Body"/>
              <w:spacing w:before="120" w:after="120"/>
              <w:rPr>
                <w:rFonts w:ascii="Calibri" w:hAnsi="Calibri"/>
                <w:sz w:val="22"/>
                <w:szCs w:val="22"/>
              </w:rPr>
            </w:pPr>
            <w:r w:rsidRPr="00202E74">
              <w:rPr>
                <w:rFonts w:ascii="Calibri" w:hAnsi="Calibri"/>
                <w:sz w:val="22"/>
                <w:szCs w:val="22"/>
              </w:rPr>
              <w:t>4 Bed</w:t>
            </w:r>
          </w:p>
        </w:tc>
        <w:tc>
          <w:tcPr>
            <w:tcW w:w="2276" w:type="dxa"/>
            <w:tcBorders>
              <w:top w:val="single" w:sz="8" w:space="0" w:color="6C6C6C"/>
              <w:left w:val="single" w:sz="4" w:space="0" w:color="auto"/>
              <w:bottom w:val="single" w:sz="8" w:space="0" w:color="6C6C6C"/>
              <w:right w:val="single" w:sz="8" w:space="0" w:color="6C6C6C"/>
            </w:tcBorders>
            <w:shd w:val="clear" w:color="auto" w:fill="D0CECE"/>
          </w:tcPr>
          <w:p w14:paraId="46DA37E6" w14:textId="77777777" w:rsidR="00E61534" w:rsidRPr="00202E74" w:rsidRDefault="00E61534" w:rsidP="00A85444">
            <w:pPr>
              <w:rPr>
                <w:szCs w:val="22"/>
              </w:rPr>
            </w:pPr>
            <w:r w:rsidRPr="00202E74">
              <w:rPr>
                <w:szCs w:val="22"/>
              </w:rPr>
              <w:t>[   ]</w:t>
            </w:r>
          </w:p>
        </w:tc>
      </w:tr>
    </w:tbl>
    <w:p w14:paraId="451ED0D6" w14:textId="126F2C2D" w:rsidR="00784F7F" w:rsidRPr="00202E74" w:rsidRDefault="00784F7F">
      <w:pPr>
        <w:pStyle w:val="Sch3Number"/>
        <w:spacing w:before="240"/>
        <w:ind w:left="1702" w:hanging="851"/>
        <w:rPr>
          <w:rFonts w:cs="Arial"/>
          <w:i/>
          <w:iCs/>
          <w:szCs w:val="22"/>
        </w:rPr>
      </w:pPr>
      <w:r w:rsidRPr="00202E74">
        <w:rPr>
          <w:rFonts w:cs="Arial"/>
          <w:i/>
          <w:iCs/>
          <w:szCs w:val="22"/>
        </w:rPr>
        <w:t xml:space="preserve">[Include details of </w:t>
      </w:r>
      <w:r w:rsidR="00767D76" w:rsidRPr="00202E74">
        <w:rPr>
          <w:rFonts w:cs="Arial"/>
          <w:i/>
          <w:iCs/>
          <w:szCs w:val="22"/>
        </w:rPr>
        <w:t xml:space="preserve">Residential </w:t>
      </w:r>
      <w:r w:rsidR="00303931">
        <w:rPr>
          <w:rFonts w:cs="Arial"/>
          <w:i/>
          <w:iCs/>
          <w:szCs w:val="22"/>
        </w:rPr>
        <w:t xml:space="preserve">Heat </w:t>
      </w:r>
      <w:r w:rsidRPr="00202E74">
        <w:rPr>
          <w:rFonts w:cs="Arial"/>
          <w:i/>
          <w:iCs/>
          <w:szCs w:val="22"/>
        </w:rPr>
        <w:t>Comparator]</w:t>
      </w:r>
      <w:r w:rsidR="00A47D50" w:rsidRPr="00202E74">
        <w:rPr>
          <w:rFonts w:cs="Arial"/>
          <w:i/>
          <w:iCs/>
          <w:szCs w:val="22"/>
        </w:rPr>
        <w:t>]</w:t>
      </w:r>
    </w:p>
    <w:p w14:paraId="06971CD3" w14:textId="77777777" w:rsidR="00E61534" w:rsidRPr="00202E74" w:rsidRDefault="00E61534" w:rsidP="00A85444">
      <w:pPr>
        <w:rPr>
          <w:szCs w:val="22"/>
        </w:rPr>
      </w:pPr>
    </w:p>
    <w:p w14:paraId="794523D4" w14:textId="61A236F5" w:rsidR="00E61534" w:rsidRPr="00202E74" w:rsidRDefault="00C9305E">
      <w:pPr>
        <w:pStyle w:val="Part0"/>
        <w:keepNext w:val="0"/>
      </w:pPr>
      <w:bookmarkStart w:id="86" w:name="_Toc4858242"/>
      <w:bookmarkStart w:id="87" w:name="_Ref12863677"/>
      <w:r w:rsidRPr="00202E74">
        <w:lastRenderedPageBreak/>
        <w:t xml:space="preserve"> </w:t>
      </w:r>
      <w:bookmarkStart w:id="88" w:name="_Ref25224296"/>
      <w:bookmarkStart w:id="89" w:name="_Toc207560212"/>
      <w:r w:rsidR="008D28D0" w:rsidRPr="00202E74">
        <w:t>:</w:t>
      </w:r>
      <w:r w:rsidR="00E61534" w:rsidRPr="00202E74">
        <w:t xml:space="preserve"> Commercial </w:t>
      </w:r>
      <w:r w:rsidR="000A7C03">
        <w:t xml:space="preserve">Heat </w:t>
      </w:r>
      <w:r w:rsidR="00E61534" w:rsidRPr="00202E74">
        <w:t>Charges</w:t>
      </w:r>
      <w:bookmarkEnd w:id="86"/>
      <w:bookmarkEnd w:id="87"/>
      <w:bookmarkEnd w:id="88"/>
      <w:bookmarkEnd w:id="89"/>
    </w:p>
    <w:p w14:paraId="32B132E6" w14:textId="71DC7A99" w:rsidR="00784F7F" w:rsidRPr="00202E74" w:rsidRDefault="000A7C03">
      <w:pPr>
        <w:pStyle w:val="Sch1Heading"/>
        <w:keepNext w:val="0"/>
        <w:rPr>
          <w:lang w:val="x-none"/>
        </w:rPr>
      </w:pPr>
      <w:r>
        <w:t xml:space="preserve">COMMERCIAL HEAT </w:t>
      </w:r>
      <w:r w:rsidR="00784F7F" w:rsidRPr="00202E74">
        <w:t>CHARGES</w:t>
      </w:r>
    </w:p>
    <w:p w14:paraId="78DD5A5D" w14:textId="0ACB0822" w:rsidR="00784F7F" w:rsidRPr="00202E74" w:rsidRDefault="00784F7F" w:rsidP="00303931">
      <w:pPr>
        <w:pStyle w:val="Sch2Number"/>
        <w:rPr>
          <w:b/>
        </w:rPr>
      </w:pPr>
      <w:r w:rsidRPr="00202E74">
        <w:t xml:space="preserve">The </w:t>
      </w:r>
      <w:r w:rsidR="000A7C03">
        <w:t xml:space="preserve">Commercial </w:t>
      </w:r>
      <w:r w:rsidRPr="00202E74">
        <w:t>Heat Charges shall comprise:</w:t>
      </w:r>
    </w:p>
    <w:p w14:paraId="7D34E668" w14:textId="4531CF5C" w:rsidR="008E75D9" w:rsidRPr="008E75D9" w:rsidRDefault="008E75D9" w:rsidP="00303931">
      <w:pPr>
        <w:pStyle w:val="Sch3Number"/>
      </w:pPr>
      <w:r w:rsidRPr="008E75D9">
        <w:t xml:space="preserve">[a </w:t>
      </w:r>
      <w:r w:rsidR="000A7C03">
        <w:t xml:space="preserve">Commercial </w:t>
      </w:r>
      <w:r w:rsidRPr="008E75D9">
        <w:t>Heat Capacity Charge]</w:t>
      </w:r>
      <w:r w:rsidR="000A7C03">
        <w:t>;</w:t>
      </w:r>
    </w:p>
    <w:p w14:paraId="513B8552" w14:textId="22ECDB82" w:rsidR="00784F7F" w:rsidRPr="00202E74" w:rsidRDefault="00784F7F" w:rsidP="00303931">
      <w:pPr>
        <w:pStyle w:val="Sch3Number"/>
        <w:rPr>
          <w:b/>
        </w:rPr>
      </w:pPr>
      <w:r w:rsidRPr="00202E74">
        <w:t xml:space="preserve">[a </w:t>
      </w:r>
      <w:r w:rsidR="000A7C03">
        <w:t xml:space="preserve">Commercial </w:t>
      </w:r>
      <w:r w:rsidR="008E75D9">
        <w:t xml:space="preserve">Heat </w:t>
      </w:r>
      <w:r w:rsidRPr="00202E74">
        <w:rPr>
          <w:lang w:val="en-US"/>
        </w:rPr>
        <w:t>Standing Charge]</w:t>
      </w:r>
      <w:r w:rsidR="000A7C03">
        <w:rPr>
          <w:lang w:val="en-US"/>
        </w:rPr>
        <w:t>;</w:t>
      </w:r>
    </w:p>
    <w:p w14:paraId="36A8ADC3" w14:textId="7EC11A3E" w:rsidR="00784F7F" w:rsidRPr="000A7C03" w:rsidRDefault="00784F7F" w:rsidP="00303931">
      <w:pPr>
        <w:pStyle w:val="Sch3Number"/>
        <w:rPr>
          <w:b/>
        </w:rPr>
      </w:pPr>
      <w:r w:rsidRPr="00202E74">
        <w:rPr>
          <w:lang w:val="en-US"/>
        </w:rPr>
        <w:t xml:space="preserve">[a </w:t>
      </w:r>
      <w:r w:rsidR="000A7C03">
        <w:rPr>
          <w:lang w:val="en-US"/>
        </w:rPr>
        <w:t xml:space="preserve">Commercial </w:t>
      </w:r>
      <w:r w:rsidR="008E75D9">
        <w:rPr>
          <w:lang w:val="en-US"/>
        </w:rPr>
        <w:t xml:space="preserve">Heat </w:t>
      </w:r>
      <w:r w:rsidRPr="00202E74">
        <w:rPr>
          <w:lang w:val="en-US"/>
        </w:rPr>
        <w:t>Variable Charge</w:t>
      </w:r>
      <w:r w:rsidR="000A7C03">
        <w:rPr>
          <w:lang w:val="en-US"/>
        </w:rPr>
        <w:t>, calculated by reference to the Commercial Unit Price</w:t>
      </w:r>
      <w:r w:rsidRPr="00202E74">
        <w:rPr>
          <w:lang w:val="en-US"/>
        </w:rPr>
        <w:t>]</w:t>
      </w:r>
      <w:r w:rsidR="000A7C03">
        <w:rPr>
          <w:lang w:val="en-US"/>
        </w:rPr>
        <w:t>.</w:t>
      </w:r>
    </w:p>
    <w:p w14:paraId="3A32DE2B" w14:textId="3F7E92F2" w:rsidR="000A7C03" w:rsidRPr="000A7C03" w:rsidRDefault="000A7C03" w:rsidP="00303931">
      <w:pPr>
        <w:pStyle w:val="Sch2Number"/>
        <w:rPr>
          <w:b/>
        </w:rPr>
      </w:pPr>
      <w:r w:rsidRPr="00202E74">
        <w:t xml:space="preserve">The </w:t>
      </w:r>
      <w:r>
        <w:t xml:space="preserve">Commercial </w:t>
      </w:r>
      <w:r w:rsidRPr="00202E74">
        <w:t>Heat Charges at the Effective Date shall be [   ]:</w:t>
      </w:r>
    </w:p>
    <w:p w14:paraId="21ADB457" w14:textId="32B51256" w:rsidR="00877580" w:rsidRPr="00202E74" w:rsidRDefault="00877580" w:rsidP="00303931">
      <w:pPr>
        <w:pStyle w:val="Sch1Heading"/>
      </w:pPr>
      <w:r w:rsidRPr="00202E74">
        <w:t>Electricity Charges</w:t>
      </w:r>
    </w:p>
    <w:p w14:paraId="5C4C35FC" w14:textId="52B58B91" w:rsidR="00877580" w:rsidRPr="00202E74" w:rsidRDefault="00DE60BA" w:rsidP="00303931">
      <w:pPr>
        <w:pStyle w:val="Sch2Number"/>
      </w:pPr>
      <w:r>
        <w:t>Where applicable, t</w:t>
      </w:r>
      <w:r w:rsidR="00877580" w:rsidRPr="00202E74">
        <w:t>he Electricity Charge at the Effective Date shall be [   ].</w:t>
      </w:r>
    </w:p>
    <w:p w14:paraId="5E3B5853" w14:textId="4D6ADF2E" w:rsidR="00877580" w:rsidRPr="00202E74" w:rsidRDefault="00DE60BA" w:rsidP="00303931">
      <w:pPr>
        <w:pStyle w:val="Sch2Number"/>
      </w:pPr>
      <w:r>
        <w:t>Where applicable, t</w:t>
      </w:r>
      <w:r w:rsidR="00877580" w:rsidRPr="00202E74">
        <w:t xml:space="preserve">he Electricity Charge for each month shall be calculated as follows: </w:t>
      </w:r>
    </w:p>
    <w:p w14:paraId="6E418CA7" w14:textId="77777777" w:rsidR="00877580" w:rsidRPr="00202E74" w:rsidRDefault="00877580" w:rsidP="00C9305E">
      <w:pPr>
        <w:pStyle w:val="BodyText1-alignedat15"/>
      </w:pPr>
      <w:r w:rsidRPr="00202E74">
        <w:t>[      ]</w:t>
      </w:r>
    </w:p>
    <w:p w14:paraId="6E75E242" w14:textId="4B8B475D" w:rsidR="00DE60BA" w:rsidRPr="00DE60BA" w:rsidRDefault="00DE60BA" w:rsidP="00303931">
      <w:pPr>
        <w:pStyle w:val="Sch1Heading"/>
      </w:pPr>
      <w:r w:rsidRPr="00DE60BA">
        <w:t>Changes to the Energy Charges</w:t>
      </w:r>
    </w:p>
    <w:p w14:paraId="1FDD97EF" w14:textId="684E8047" w:rsidR="00767D76" w:rsidRPr="00202E74" w:rsidRDefault="00FA5872" w:rsidP="00303931">
      <w:pPr>
        <w:pStyle w:val="Sch2Number"/>
      </w:pPr>
      <w:r w:rsidRPr="00202E74">
        <w:t>ESCo</w:t>
      </w:r>
      <w:r w:rsidR="00784F7F" w:rsidRPr="00202E74">
        <w:t xml:space="preserve"> shall be entitled to amend or change the </w:t>
      </w:r>
      <w:r w:rsidR="000A7C03">
        <w:t xml:space="preserve">Commercial </w:t>
      </w:r>
      <w:r w:rsidR="008E75D9">
        <w:t xml:space="preserve">Energy </w:t>
      </w:r>
      <w:r w:rsidR="00784F7F" w:rsidRPr="00202E74">
        <w:t xml:space="preserve">Charges charged to </w:t>
      </w:r>
      <w:r w:rsidR="00A325A9" w:rsidRPr="00202E74">
        <w:t>the</w:t>
      </w:r>
      <w:r w:rsidR="008E75D9">
        <w:t xml:space="preserve"> Customer and, where applicable,</w:t>
      </w:r>
      <w:r w:rsidR="000A7C03">
        <w:t xml:space="preserve"> to</w:t>
      </w:r>
      <w:r w:rsidR="008E75D9">
        <w:t xml:space="preserve"> </w:t>
      </w:r>
      <w:r w:rsidR="00767D76" w:rsidRPr="00202E74">
        <w:t>Commercial</w:t>
      </w:r>
      <w:r w:rsidR="00784F7F" w:rsidRPr="00202E74">
        <w:t xml:space="preserve"> </w:t>
      </w:r>
      <w:r w:rsidR="008E75D9">
        <w:t>C</w:t>
      </w:r>
      <w:r w:rsidR="000F1395" w:rsidRPr="00202E74">
        <w:t>ustomer</w:t>
      </w:r>
      <w:r w:rsidR="00712D2C" w:rsidRPr="00202E74">
        <w:t>s</w:t>
      </w:r>
      <w:r w:rsidR="000A7C03">
        <w:t xml:space="preserve"> pursuant to their relevant Customer Supply Agreement</w:t>
      </w:r>
      <w:r w:rsidR="00784F7F" w:rsidRPr="00202E74">
        <w:t>:</w:t>
      </w:r>
      <w:r w:rsidR="00767D76" w:rsidRPr="00202E74">
        <w:t xml:space="preserve"> </w:t>
      </w:r>
    </w:p>
    <w:p w14:paraId="3D52F517" w14:textId="73AB5816" w:rsidR="00767D76" w:rsidRPr="00DE60BA" w:rsidRDefault="00767D76" w:rsidP="00303931">
      <w:pPr>
        <w:pStyle w:val="Sch3Number"/>
        <w:rPr>
          <w:b/>
        </w:rPr>
      </w:pPr>
      <w:r w:rsidRPr="00202E74">
        <w:t xml:space="preserve">if there is a </w:t>
      </w:r>
      <w:r w:rsidR="0023651D" w:rsidRPr="00202E74">
        <w:t>c</w:t>
      </w:r>
      <w:r w:rsidR="00824B11" w:rsidRPr="00202E74">
        <w:t>hange</w:t>
      </w:r>
      <w:r w:rsidR="004317F1" w:rsidRPr="00202E74">
        <w:t xml:space="preserve"> </w:t>
      </w:r>
      <w:r w:rsidRPr="00202E74">
        <w:t xml:space="preserve">in </w:t>
      </w:r>
      <w:r w:rsidR="001C5CD4" w:rsidRPr="00202E74">
        <w:t>Law</w:t>
      </w:r>
      <w:r w:rsidRPr="00202E74">
        <w:t xml:space="preserve">, taxation or government levies which directly affects or applies to the Heat </w:t>
      </w:r>
      <w:r w:rsidR="00877580" w:rsidRPr="00202E74">
        <w:t>Supply or</w:t>
      </w:r>
      <w:r w:rsidR="008E75D9">
        <w:t>, where applicable, the</w:t>
      </w:r>
      <w:r w:rsidR="00877580" w:rsidRPr="00202E74">
        <w:t xml:space="preserve"> Electricity Supply</w:t>
      </w:r>
      <w:r w:rsidRPr="00202E74">
        <w:t xml:space="preserve"> or the method by which it is generated; or</w:t>
      </w:r>
    </w:p>
    <w:p w14:paraId="11A0C4FB" w14:textId="3DDE9BC0" w:rsidR="00DE60BA" w:rsidRPr="00202E74" w:rsidRDefault="00DE60BA" w:rsidP="00303931">
      <w:pPr>
        <w:pStyle w:val="Sch3Number"/>
        <w:rPr>
          <w:b/>
        </w:rPr>
      </w:pPr>
      <w:r>
        <w:t>[  ]</w:t>
      </w:r>
    </w:p>
    <w:p w14:paraId="6E73BE09" w14:textId="22E61CDF" w:rsidR="0038464A" w:rsidRDefault="00767D76" w:rsidP="0038464A">
      <w:pPr>
        <w:pStyle w:val="Sch2Number"/>
        <w:numPr>
          <w:ilvl w:val="0"/>
          <w:numId w:val="0"/>
        </w:numPr>
        <w:ind w:left="850"/>
      </w:pPr>
      <w:r w:rsidRPr="00202E74">
        <w:t xml:space="preserve">in accordance with the Price Review in paragraphs </w:t>
      </w:r>
      <w:r w:rsidR="00C83493" w:rsidRPr="00202E74">
        <w:fldChar w:fldCharType="begin"/>
      </w:r>
      <w:r w:rsidR="00C83493" w:rsidRPr="00202E74">
        <w:instrText xml:space="preserve"> REF _Ref25224305 \n \h </w:instrText>
      </w:r>
      <w:r w:rsidR="00C83493" w:rsidRPr="00202E74">
        <w:fldChar w:fldCharType="separate"/>
      </w:r>
      <w:r w:rsidR="005A48C3">
        <w:t>4</w:t>
      </w:r>
      <w:r w:rsidR="00C83493" w:rsidRPr="00202E74">
        <w:fldChar w:fldCharType="end"/>
      </w:r>
      <w:r w:rsidR="00E73E4A" w:rsidRPr="00202E74">
        <w:t xml:space="preserve">, </w:t>
      </w:r>
      <w:r w:rsidR="00C83493" w:rsidRPr="00202E74">
        <w:fldChar w:fldCharType="begin"/>
      </w:r>
      <w:r w:rsidR="00C83493" w:rsidRPr="00202E74">
        <w:instrText xml:space="preserve"> REF _Ref25224311 \n \h </w:instrText>
      </w:r>
      <w:r w:rsidR="00C83493" w:rsidRPr="00202E74">
        <w:fldChar w:fldCharType="separate"/>
      </w:r>
      <w:r w:rsidR="005A48C3">
        <w:t>5</w:t>
      </w:r>
      <w:r w:rsidR="00C83493" w:rsidRPr="00202E74">
        <w:fldChar w:fldCharType="end"/>
      </w:r>
      <w:r w:rsidR="00E73E4A" w:rsidRPr="00202E74">
        <w:t xml:space="preserve"> and </w:t>
      </w:r>
      <w:r w:rsidR="00C83493" w:rsidRPr="00202E74">
        <w:fldChar w:fldCharType="begin"/>
      </w:r>
      <w:r w:rsidR="00C83493" w:rsidRPr="00202E74">
        <w:instrText xml:space="preserve"> REF _Ref25224319 \n \h </w:instrText>
      </w:r>
      <w:r w:rsidR="00C83493" w:rsidRPr="00202E74">
        <w:fldChar w:fldCharType="separate"/>
      </w:r>
      <w:r w:rsidR="005A48C3">
        <w:t>7</w:t>
      </w:r>
      <w:r w:rsidR="00C83493" w:rsidRPr="00202E74">
        <w:fldChar w:fldCharType="end"/>
      </w:r>
      <w:r w:rsidRPr="00202E74">
        <w:t xml:space="preserve"> of this </w:t>
      </w:r>
      <w:r w:rsidRPr="00202E74">
        <w:rPr>
          <w:lang w:val="en-US"/>
        </w:rPr>
        <w:fldChar w:fldCharType="begin"/>
      </w:r>
      <w:r w:rsidRPr="00202E74">
        <w:rPr>
          <w:lang w:val="en-US"/>
        </w:rPr>
        <w:instrText xml:space="preserve"> REF _Ref4842136 \w \h </w:instrText>
      </w:r>
      <w:r w:rsidRPr="00202E74">
        <w:rPr>
          <w:lang w:val="en-US"/>
        </w:rPr>
      </w:r>
      <w:r w:rsidRPr="00202E74">
        <w:rPr>
          <w:lang w:val="en-US"/>
        </w:rPr>
        <w:fldChar w:fldCharType="separate"/>
      </w:r>
      <w:r w:rsidR="005A48C3">
        <w:rPr>
          <w:lang w:val="en-US"/>
        </w:rPr>
        <w:t>Schedule 2</w:t>
      </w:r>
      <w:r w:rsidRPr="00202E74">
        <w:fldChar w:fldCharType="end"/>
      </w:r>
      <w:r w:rsidRPr="00202E74">
        <w:rPr>
          <w:lang w:val="en-US"/>
        </w:rPr>
        <w:t xml:space="preserve">, </w:t>
      </w:r>
      <w:r w:rsidR="00C83493" w:rsidRPr="00202E74">
        <w:fldChar w:fldCharType="begin"/>
      </w:r>
      <w:r w:rsidR="00C83493" w:rsidRPr="00202E74">
        <w:rPr>
          <w:lang w:val="en-US"/>
        </w:rPr>
        <w:instrText xml:space="preserve"> REF _Ref25224296 \n \h </w:instrText>
      </w:r>
      <w:r w:rsidR="00C83493" w:rsidRPr="00202E74">
        <w:fldChar w:fldCharType="separate"/>
      </w:r>
      <w:r w:rsidR="005A48C3">
        <w:rPr>
          <w:lang w:val="en-US"/>
        </w:rPr>
        <w:t>Part 2</w:t>
      </w:r>
      <w:r w:rsidR="00C83493" w:rsidRPr="00202E74">
        <w:fldChar w:fldCharType="end"/>
      </w:r>
      <w:r w:rsidR="0038464A">
        <w:t>, provided always that, notwithstanding any other provision of this Agreement, any Commercial Energy Charges and any changes in Residential Energy Charges must:</w:t>
      </w:r>
    </w:p>
    <w:p w14:paraId="694E5368" w14:textId="77777777" w:rsidR="0038464A" w:rsidRDefault="0038464A" w:rsidP="0038464A">
      <w:pPr>
        <w:pStyle w:val="Sch3Number"/>
        <w:numPr>
          <w:ilvl w:val="5"/>
          <w:numId w:val="89"/>
        </w:numPr>
      </w:pPr>
      <w:r>
        <w:t>comply with all requirements of applicable Law, Authorisations and Consents; and</w:t>
      </w:r>
    </w:p>
    <w:p w14:paraId="19C67B45" w14:textId="2BA8933F" w:rsidR="0038464A" w:rsidRDefault="0038464A" w:rsidP="0038464A">
      <w:pPr>
        <w:pStyle w:val="Sch3Number"/>
      </w:pPr>
      <w:r>
        <w:t>be communicated to customers in accordance with applicable Law, Authorisations and Consents.</w:t>
      </w:r>
    </w:p>
    <w:p w14:paraId="4EF3077F" w14:textId="678E0CB2" w:rsidR="00767D76" w:rsidRPr="00202E74" w:rsidRDefault="00824B11" w:rsidP="00303931">
      <w:pPr>
        <w:pStyle w:val="BodyText1-alignedat15"/>
        <w:ind w:left="851"/>
        <w:rPr>
          <w:i/>
          <w:iCs/>
        </w:rPr>
      </w:pPr>
      <w:r w:rsidRPr="00202E74">
        <w:rPr>
          <w:i/>
          <w:iCs/>
        </w:rPr>
        <w:t xml:space="preserve">[Drafting Note: Change in </w:t>
      </w:r>
      <w:r w:rsidR="00365527">
        <w:rPr>
          <w:i/>
          <w:iCs/>
        </w:rPr>
        <w:t>L</w:t>
      </w:r>
      <w:r w:rsidRPr="00202E74">
        <w:rPr>
          <w:i/>
          <w:iCs/>
        </w:rPr>
        <w:t>aw could lead to increases or decreases in heat charges – e.g. a change in tax of input fuel which ESCo could seek to pass-through to customers. If charges are benchmarked against a comparator, the methodology of that comparator (particularly the cost inputs into that comparator model) would need to be reviewed.</w:t>
      </w:r>
      <w:r w:rsidR="0038464A">
        <w:rPr>
          <w:i/>
          <w:iCs/>
        </w:rPr>
        <w:t xml:space="preserve"> Equally, the General Authorisation Conditions attached to ESCo’s authorisation will limit to some degree changes that can be made to charges to certain commercial customers.</w:t>
      </w:r>
      <w:r w:rsidRPr="00202E74">
        <w:rPr>
          <w:i/>
          <w:iCs/>
        </w:rPr>
        <w:t>]</w:t>
      </w:r>
    </w:p>
    <w:p w14:paraId="2A892120" w14:textId="77777777" w:rsidR="00767D76" w:rsidRPr="00202E74" w:rsidRDefault="00767D76">
      <w:pPr>
        <w:pStyle w:val="Sch1Heading"/>
        <w:keepNext w:val="0"/>
      </w:pPr>
      <w:bookmarkStart w:id="90" w:name="_Ref25224305"/>
      <w:r w:rsidRPr="00202E74">
        <w:t>VARIABLE CHARGE CALCULATION AND REVIEW</w:t>
      </w:r>
      <w:bookmarkEnd w:id="90"/>
      <w:r w:rsidRPr="00202E74">
        <w:t xml:space="preserve">  </w:t>
      </w:r>
    </w:p>
    <w:p w14:paraId="36E73E28" w14:textId="391596D4" w:rsidR="00767D76" w:rsidRPr="00202E74" w:rsidRDefault="00FA5872">
      <w:pPr>
        <w:pStyle w:val="Sch2Number"/>
      </w:pPr>
      <w:r w:rsidRPr="00202E74">
        <w:lastRenderedPageBreak/>
        <w:t>ESCo</w:t>
      </w:r>
      <w:r w:rsidR="00767D76" w:rsidRPr="00202E74">
        <w:t xml:space="preserve"> shall review the </w:t>
      </w:r>
      <w:r w:rsidR="000A7C03">
        <w:t xml:space="preserve">Commercial </w:t>
      </w:r>
      <w:r w:rsidR="008E75D9">
        <w:t xml:space="preserve">Heat </w:t>
      </w:r>
      <w:r w:rsidR="00303931">
        <w:t>Unit Price</w:t>
      </w:r>
      <w:r w:rsidR="00824B11" w:rsidRPr="00202E74">
        <w:t xml:space="preserve"> </w:t>
      </w:r>
      <w:r w:rsidR="00767D76" w:rsidRPr="00202E74">
        <w:t>on [1 April] of each Contract Year during the term of this Agreement (the Commercial Heat Charge Review Date)</w:t>
      </w:r>
      <w:r w:rsidR="00140C69" w:rsidRPr="00202E74">
        <w:t xml:space="preserve"> </w:t>
      </w:r>
      <w:r w:rsidR="00A47D50" w:rsidRPr="00202E74">
        <w:t>[</w:t>
      </w:r>
      <w:r w:rsidR="00140C69" w:rsidRPr="00202E74">
        <w:t>in accordance with the Concession Agreement</w:t>
      </w:r>
      <w:r w:rsidR="00A47D50" w:rsidRPr="00202E74">
        <w:t>]</w:t>
      </w:r>
      <w:r w:rsidR="00303931">
        <w:t>[this Agreement].</w:t>
      </w:r>
      <w:r w:rsidR="00A47D50" w:rsidRPr="00202E74">
        <w:rPr>
          <w:rStyle w:val="FootnoteReference"/>
        </w:rPr>
        <w:footnoteReference w:id="22"/>
      </w:r>
    </w:p>
    <w:p w14:paraId="4D7A35C9" w14:textId="120F50CC" w:rsidR="00767D76" w:rsidRPr="00202E74" w:rsidRDefault="00140C69">
      <w:pPr>
        <w:pStyle w:val="Sch2Number"/>
      </w:pPr>
      <w:r w:rsidRPr="00202E74">
        <w:t xml:space="preserve"> </w:t>
      </w:r>
      <w:r w:rsidR="00767D76" w:rsidRPr="00202E74">
        <w:t xml:space="preserve">[The </w:t>
      </w:r>
      <w:r w:rsidR="00303931">
        <w:t xml:space="preserve">Commercial </w:t>
      </w:r>
      <w:r w:rsidR="008E75D9">
        <w:t xml:space="preserve">Heat </w:t>
      </w:r>
      <w:r w:rsidR="00767D76" w:rsidRPr="00202E74">
        <w:t>Variable Charge proposed for any Contract Year shall always be [</w:t>
      </w:r>
      <w:r w:rsidR="00767D76" w:rsidRPr="00202E74">
        <w:rPr>
          <w:i/>
          <w:iCs/>
        </w:rPr>
        <w:t>set as against comparison forms of heating</w:t>
      </w:r>
      <w:r w:rsidR="00767D76" w:rsidRPr="00202E74">
        <w:t xml:space="preserve">  ] as  set out under paragraph </w:t>
      </w:r>
      <w:r w:rsidR="00C83493" w:rsidRPr="00202E74">
        <w:fldChar w:fldCharType="begin"/>
      </w:r>
      <w:r w:rsidR="00C83493" w:rsidRPr="00202E74">
        <w:instrText xml:space="preserve"> REF _Ref25224333 \n \h </w:instrText>
      </w:r>
      <w:r w:rsidR="00C83493" w:rsidRPr="00202E74">
        <w:fldChar w:fldCharType="separate"/>
      </w:r>
      <w:r w:rsidR="005A48C3">
        <w:t>6</w:t>
      </w:r>
      <w:r w:rsidR="00C83493" w:rsidRPr="00202E74">
        <w:fldChar w:fldCharType="end"/>
      </w:r>
      <w:r w:rsidR="00767D76" w:rsidRPr="00202E74">
        <w:t>, and shall be calculated as follows] :</w:t>
      </w:r>
    </w:p>
    <w:p w14:paraId="3CDE29DB" w14:textId="77777777" w:rsidR="00767D76" w:rsidRPr="00202E74" w:rsidRDefault="00767D76" w:rsidP="00C9305E">
      <w:pPr>
        <w:pStyle w:val="BodyText1-alignedat15"/>
        <w:rPr>
          <w:b/>
          <w:bCs/>
        </w:rPr>
      </w:pPr>
      <w:r w:rsidRPr="00202E74">
        <w:rPr>
          <w:b/>
          <w:bCs/>
        </w:rPr>
        <w:t>[             ]</w:t>
      </w:r>
    </w:p>
    <w:p w14:paraId="2996FF69" w14:textId="04D08EBC" w:rsidR="00767D76" w:rsidRPr="00202E74" w:rsidRDefault="00303931">
      <w:pPr>
        <w:pStyle w:val="Sch1Heading"/>
        <w:keepNext w:val="0"/>
      </w:pPr>
      <w:bookmarkStart w:id="91" w:name="_Ref25224311"/>
      <w:r>
        <w:t xml:space="preserve">commercial heat </w:t>
      </w:r>
      <w:r w:rsidR="00767D76" w:rsidRPr="00202E74">
        <w:t>STANDING CHARGES CALCULATION AND REVIEW</w:t>
      </w:r>
      <w:bookmarkEnd w:id="91"/>
      <w:r w:rsidR="00767D76" w:rsidRPr="00202E74">
        <w:t xml:space="preserve">  </w:t>
      </w:r>
    </w:p>
    <w:p w14:paraId="5791C8C3" w14:textId="15D3797A" w:rsidR="00767D76" w:rsidRPr="00202E74" w:rsidRDefault="00767D76">
      <w:pPr>
        <w:pStyle w:val="Sch2Number"/>
      </w:pPr>
      <w:r w:rsidRPr="00202E74">
        <w:t xml:space="preserve">In addition to commodity charges for Heat, the </w:t>
      </w:r>
      <w:r w:rsidR="00DE60BA">
        <w:t>Customer and</w:t>
      </w:r>
      <w:r w:rsidR="008E75D9">
        <w:t>, where applicable,</w:t>
      </w:r>
      <w:r w:rsidR="00DE60BA">
        <w:t xml:space="preserve"> </w:t>
      </w:r>
      <w:r w:rsidR="00712D2C" w:rsidRPr="00202E74">
        <w:rPr>
          <w:lang w:val="x-none"/>
        </w:rPr>
        <w:t xml:space="preserve">Commercial </w:t>
      </w:r>
      <w:r w:rsidR="00DE60BA">
        <w:rPr>
          <w:lang w:val="x-none"/>
        </w:rPr>
        <w:t>C</w:t>
      </w:r>
      <w:r w:rsidR="000F1395" w:rsidRPr="00202E74">
        <w:rPr>
          <w:lang w:val="x-none"/>
        </w:rPr>
        <w:t>ustomer</w:t>
      </w:r>
      <w:r w:rsidR="00712D2C" w:rsidRPr="00202E74">
        <w:t>s</w:t>
      </w:r>
      <w:r w:rsidR="00303931">
        <w:t xml:space="preserve"> pursuant to their relevant Customer Supply Agreements,</w:t>
      </w:r>
      <w:r w:rsidRPr="00202E74">
        <w:t xml:space="preserve"> will also be charged </w:t>
      </w:r>
      <w:r w:rsidR="00303931">
        <w:t xml:space="preserve">Commercial </w:t>
      </w:r>
      <w:r w:rsidR="008E75D9">
        <w:t xml:space="preserve">Heat </w:t>
      </w:r>
      <w:r w:rsidRPr="00202E74">
        <w:t>Standing Charges. These charges are a share of the fixed costs (i.e. non</w:t>
      </w:r>
      <w:r w:rsidR="00DE60BA">
        <w:t>-</w:t>
      </w:r>
      <w:r w:rsidRPr="00202E74">
        <w:t xml:space="preserve">commodity charges) associated with the operation and maintenance of the </w:t>
      </w:r>
      <w:r w:rsidR="00D52AB1" w:rsidRPr="00202E74">
        <w:t>Energy System</w:t>
      </w:r>
      <w:r w:rsidRPr="00202E74">
        <w:t>.</w:t>
      </w:r>
    </w:p>
    <w:p w14:paraId="19051745" w14:textId="4904E113" w:rsidR="00767D76" w:rsidRPr="00202E74" w:rsidRDefault="00767D76">
      <w:pPr>
        <w:pStyle w:val="Sch2Number"/>
      </w:pPr>
      <w:r w:rsidRPr="00202E74">
        <w:t>The</w:t>
      </w:r>
      <w:r w:rsidR="008E75D9">
        <w:t xml:space="preserve"> </w:t>
      </w:r>
      <w:r w:rsidR="00303931">
        <w:t xml:space="preserve">Commercial </w:t>
      </w:r>
      <w:r w:rsidR="008E75D9">
        <w:t>Heat</w:t>
      </w:r>
      <w:r w:rsidRPr="00202E74">
        <w:t xml:space="preserve"> </w:t>
      </w:r>
      <w:r w:rsidR="00DE60BA">
        <w:t>Standing C</w:t>
      </w:r>
      <w:r w:rsidRPr="00202E74">
        <w:t>harge also cover</w:t>
      </w:r>
      <w:r w:rsidR="00303931">
        <w:t>s</w:t>
      </w:r>
      <w:r w:rsidRPr="00202E74">
        <w:t xml:space="preserve"> </w:t>
      </w:r>
      <w:r w:rsidR="00744C0D" w:rsidRPr="00202E74">
        <w:t xml:space="preserve">a share in the costs of </w:t>
      </w:r>
      <w:r w:rsidRPr="00202E74">
        <w:t xml:space="preserve">any plant replacement for the </w:t>
      </w:r>
      <w:r w:rsidR="00A325A9" w:rsidRPr="00202E74">
        <w:t>t</w:t>
      </w:r>
      <w:r w:rsidR="00744C0D" w:rsidRPr="00202E74">
        <w:t>erm</w:t>
      </w:r>
      <w:r w:rsidRPr="00202E74">
        <w:t xml:space="preserve"> of the </w:t>
      </w:r>
      <w:r w:rsidR="00F201DE" w:rsidRPr="00202E74">
        <w:t>Agreement</w:t>
      </w:r>
      <w:r w:rsidRPr="00202E74">
        <w:t xml:space="preserve">. </w:t>
      </w:r>
    </w:p>
    <w:p w14:paraId="4D209786" w14:textId="2DDC9D66" w:rsidR="00767D76" w:rsidRPr="00202E74" w:rsidRDefault="00767D76">
      <w:pPr>
        <w:pStyle w:val="Sch2Number"/>
      </w:pPr>
      <w:r w:rsidRPr="00202E74">
        <w:t xml:space="preserve">The </w:t>
      </w:r>
      <w:r w:rsidR="00303931">
        <w:t xml:space="preserve">Commercial </w:t>
      </w:r>
      <w:r w:rsidR="008E75D9">
        <w:t xml:space="preserve">Heat </w:t>
      </w:r>
      <w:r w:rsidRPr="00202E74">
        <w:t>Standing Charge will be calculated in accordance with the following formula:</w:t>
      </w:r>
    </w:p>
    <w:p w14:paraId="784EFB38" w14:textId="77777777" w:rsidR="00767D76" w:rsidRPr="00202E74" w:rsidRDefault="00767D76" w:rsidP="00C9305E">
      <w:pPr>
        <w:pStyle w:val="BodyText1-alignedat15"/>
        <w:rPr>
          <w:b/>
          <w:bCs/>
        </w:rPr>
      </w:pPr>
      <w:r w:rsidRPr="00202E74">
        <w:rPr>
          <w:b/>
          <w:bCs/>
        </w:rPr>
        <w:t>[           ]</w:t>
      </w:r>
    </w:p>
    <w:p w14:paraId="3C7B1996" w14:textId="08CE8BBC" w:rsidR="00767D76" w:rsidRPr="00202E74" w:rsidRDefault="00767D76" w:rsidP="00C9305E">
      <w:pPr>
        <w:pStyle w:val="BodyText1-alignedat15"/>
      </w:pPr>
      <w:r w:rsidRPr="00202E74">
        <w:t xml:space="preserve">subject to an annual inflationary increase of RPIx each Contract Year [and subject to not exceeding the equivalent pricing set out in the </w:t>
      </w:r>
      <w:r w:rsidR="0092452A" w:rsidRPr="00202E74">
        <w:t xml:space="preserve">Commercial </w:t>
      </w:r>
      <w:r w:rsidR="00303931">
        <w:t xml:space="preserve">Heat </w:t>
      </w:r>
      <w:r w:rsidRPr="00202E74">
        <w:t xml:space="preserve">Comparator below].   </w:t>
      </w:r>
    </w:p>
    <w:p w14:paraId="50C1FFDD" w14:textId="19F984B5" w:rsidR="00767D76" w:rsidRPr="00202E74" w:rsidRDefault="00767D76">
      <w:pPr>
        <w:pStyle w:val="Sch2Number"/>
      </w:pPr>
      <w:r w:rsidRPr="00202E74">
        <w:t xml:space="preserve">[The </w:t>
      </w:r>
      <w:r w:rsidR="00303931">
        <w:t xml:space="preserve">Commercial </w:t>
      </w:r>
      <w:r w:rsidR="008E75D9">
        <w:t xml:space="preserve">Heat </w:t>
      </w:r>
      <w:r w:rsidRPr="00202E74">
        <w:t xml:space="preserve">Standing Charge shall not exceed the cost to maintain and replace [   ]] .  </w:t>
      </w:r>
    </w:p>
    <w:p w14:paraId="184AA09C" w14:textId="6209FDA8" w:rsidR="00767D76" w:rsidRPr="00202E74" w:rsidRDefault="0092452A">
      <w:pPr>
        <w:pStyle w:val="Sch1Heading"/>
        <w:keepNext w:val="0"/>
      </w:pPr>
      <w:bookmarkStart w:id="92" w:name="_Ref25224333"/>
      <w:r w:rsidRPr="00202E74">
        <w:t xml:space="preserve">Commercial </w:t>
      </w:r>
      <w:r w:rsidR="00303931">
        <w:t xml:space="preserve">Heat </w:t>
      </w:r>
      <w:r w:rsidR="00767D76" w:rsidRPr="00202E74">
        <w:t>COMPARATOR</w:t>
      </w:r>
      <w:bookmarkEnd w:id="92"/>
      <w:r w:rsidR="00767D76" w:rsidRPr="00202E74">
        <w:t xml:space="preserve"> </w:t>
      </w:r>
    </w:p>
    <w:p w14:paraId="300B2E1B" w14:textId="577ED8C4" w:rsidR="00767D76" w:rsidRPr="00202E74" w:rsidRDefault="00767D76">
      <w:pPr>
        <w:pStyle w:val="Sch2Number"/>
      </w:pPr>
      <w:r w:rsidRPr="00202E74">
        <w:t xml:space="preserve">The basis of the </w:t>
      </w:r>
      <w:r w:rsidR="0092452A" w:rsidRPr="00202E74">
        <w:t xml:space="preserve">Commercial </w:t>
      </w:r>
      <w:r w:rsidR="00303931">
        <w:t xml:space="preserve">Heat </w:t>
      </w:r>
      <w:r w:rsidRPr="00202E74">
        <w:t xml:space="preserve">Comparator calculation </w:t>
      </w:r>
      <w:r w:rsidR="00140C69" w:rsidRPr="00202E74">
        <w:t>s</w:t>
      </w:r>
      <w:r w:rsidRPr="00202E74">
        <w:t>hall be as follows:</w:t>
      </w:r>
    </w:p>
    <w:p w14:paraId="15AAFA08" w14:textId="77777777" w:rsidR="00767D76" w:rsidRPr="00202E74" w:rsidRDefault="00767D76">
      <w:pPr>
        <w:pStyle w:val="Sch2Number"/>
      </w:pPr>
      <w:r w:rsidRPr="00202E74">
        <w:t>The energy demand will be based on the following table (figures expressed in kWh/m2);</w:t>
      </w:r>
    </w:p>
    <w:p w14:paraId="2A1F701D" w14:textId="77777777" w:rsidR="0092452A" w:rsidRPr="00202E74" w:rsidRDefault="0092452A" w:rsidP="005D318F"/>
    <w:tbl>
      <w:tblPr>
        <w:tblW w:w="7155" w:type="dxa"/>
        <w:tblInd w:w="1244" w:type="dxa"/>
        <w:tblLayout w:type="fixed"/>
        <w:tblLook w:val="04A0" w:firstRow="1" w:lastRow="0" w:firstColumn="1" w:lastColumn="0" w:noHBand="0" w:noVBand="1"/>
      </w:tblPr>
      <w:tblGrid>
        <w:gridCol w:w="4879"/>
        <w:gridCol w:w="2276"/>
      </w:tblGrid>
      <w:tr w:rsidR="00202E74" w:rsidRPr="00202E74" w14:paraId="3435B633" w14:textId="77777777" w:rsidTr="0092452A">
        <w:tc>
          <w:tcPr>
            <w:tcW w:w="4879" w:type="dxa"/>
            <w:tcBorders>
              <w:top w:val="single" w:sz="4" w:space="0" w:color="auto"/>
              <w:left w:val="single" w:sz="4" w:space="0" w:color="auto"/>
              <w:bottom w:val="single" w:sz="4" w:space="0" w:color="auto"/>
              <w:right w:val="single" w:sz="4" w:space="0" w:color="auto"/>
            </w:tcBorders>
            <w:vAlign w:val="bottom"/>
            <w:hideMark/>
          </w:tcPr>
          <w:p w14:paraId="1C9FCA7D" w14:textId="77777777" w:rsidR="0092452A" w:rsidRPr="00202E74" w:rsidRDefault="0092452A" w:rsidP="00A85444">
            <w:pPr>
              <w:pStyle w:val="Body"/>
              <w:spacing w:before="120" w:after="120"/>
              <w:rPr>
                <w:rFonts w:ascii="Calibri" w:hAnsi="Calibri"/>
                <w:sz w:val="22"/>
                <w:szCs w:val="22"/>
              </w:rPr>
            </w:pPr>
            <w:r w:rsidRPr="00202E74">
              <w:rPr>
                <w:rFonts w:ascii="Calibri" w:hAnsi="Calibri"/>
                <w:sz w:val="22"/>
                <w:szCs w:val="22"/>
              </w:rPr>
              <w:t xml:space="preserve">Type 1 </w:t>
            </w:r>
          </w:p>
        </w:tc>
        <w:tc>
          <w:tcPr>
            <w:tcW w:w="2276" w:type="dxa"/>
            <w:tcBorders>
              <w:top w:val="single" w:sz="8" w:space="0" w:color="6C6C6C"/>
              <w:left w:val="single" w:sz="4" w:space="0" w:color="auto"/>
              <w:bottom w:val="single" w:sz="8" w:space="0" w:color="6C6C6C"/>
              <w:right w:val="single" w:sz="8" w:space="0" w:color="6C6C6C"/>
            </w:tcBorders>
            <w:shd w:val="clear" w:color="auto" w:fill="D0CECE"/>
            <w:vAlign w:val="bottom"/>
          </w:tcPr>
          <w:p w14:paraId="363393DB" w14:textId="77777777" w:rsidR="0092452A" w:rsidRPr="00202E74" w:rsidRDefault="0092452A" w:rsidP="00A85444">
            <w:pPr>
              <w:pStyle w:val="Body"/>
              <w:spacing w:before="120" w:after="120"/>
              <w:rPr>
                <w:rFonts w:ascii="Calibri" w:hAnsi="Calibri"/>
                <w:sz w:val="22"/>
                <w:szCs w:val="22"/>
              </w:rPr>
            </w:pPr>
            <w:r w:rsidRPr="00202E74">
              <w:rPr>
                <w:rFonts w:ascii="Calibri" w:hAnsi="Calibri"/>
                <w:sz w:val="22"/>
                <w:szCs w:val="22"/>
              </w:rPr>
              <w:t xml:space="preserve">[   ] </w:t>
            </w:r>
          </w:p>
        </w:tc>
      </w:tr>
      <w:tr w:rsidR="00202E74" w:rsidRPr="00202E74" w14:paraId="52E9DED6" w14:textId="77777777" w:rsidTr="0092452A">
        <w:tc>
          <w:tcPr>
            <w:tcW w:w="4879" w:type="dxa"/>
            <w:tcBorders>
              <w:top w:val="single" w:sz="4" w:space="0" w:color="auto"/>
              <w:left w:val="single" w:sz="4" w:space="0" w:color="auto"/>
              <w:bottom w:val="single" w:sz="4" w:space="0" w:color="auto"/>
              <w:right w:val="single" w:sz="4" w:space="0" w:color="auto"/>
            </w:tcBorders>
            <w:vAlign w:val="bottom"/>
          </w:tcPr>
          <w:p w14:paraId="55CC501F" w14:textId="77777777" w:rsidR="0092452A" w:rsidRPr="00202E74" w:rsidRDefault="0092452A" w:rsidP="00A85444">
            <w:pPr>
              <w:pStyle w:val="Body"/>
              <w:spacing w:before="120" w:after="120"/>
              <w:rPr>
                <w:rFonts w:ascii="Calibri" w:hAnsi="Calibri"/>
                <w:sz w:val="22"/>
                <w:szCs w:val="22"/>
              </w:rPr>
            </w:pPr>
            <w:r w:rsidRPr="00202E74">
              <w:rPr>
                <w:rFonts w:ascii="Calibri" w:hAnsi="Calibri"/>
                <w:sz w:val="22"/>
                <w:szCs w:val="22"/>
              </w:rPr>
              <w:t>Type 2</w:t>
            </w:r>
          </w:p>
        </w:tc>
        <w:tc>
          <w:tcPr>
            <w:tcW w:w="2276" w:type="dxa"/>
            <w:tcBorders>
              <w:top w:val="single" w:sz="8" w:space="0" w:color="6C6C6C"/>
              <w:left w:val="single" w:sz="4" w:space="0" w:color="auto"/>
              <w:bottom w:val="single" w:sz="8" w:space="0" w:color="6C6C6C"/>
              <w:right w:val="single" w:sz="8" w:space="0" w:color="6C6C6C"/>
            </w:tcBorders>
            <w:shd w:val="clear" w:color="auto" w:fill="D0CECE"/>
          </w:tcPr>
          <w:p w14:paraId="1797474B" w14:textId="77777777" w:rsidR="0092452A" w:rsidRPr="00202E74" w:rsidRDefault="0092452A" w:rsidP="00A85444">
            <w:pPr>
              <w:rPr>
                <w:szCs w:val="22"/>
              </w:rPr>
            </w:pPr>
            <w:r w:rsidRPr="00202E74">
              <w:rPr>
                <w:szCs w:val="22"/>
              </w:rPr>
              <w:t xml:space="preserve">[   ] </w:t>
            </w:r>
          </w:p>
        </w:tc>
      </w:tr>
      <w:tr w:rsidR="0092452A" w:rsidRPr="00202E74" w14:paraId="52D48454" w14:textId="77777777" w:rsidTr="0092452A">
        <w:tc>
          <w:tcPr>
            <w:tcW w:w="4879" w:type="dxa"/>
            <w:tcBorders>
              <w:top w:val="single" w:sz="4" w:space="0" w:color="auto"/>
              <w:left w:val="single" w:sz="4" w:space="0" w:color="auto"/>
              <w:bottom w:val="single" w:sz="4" w:space="0" w:color="auto"/>
              <w:right w:val="single" w:sz="4" w:space="0" w:color="auto"/>
            </w:tcBorders>
            <w:vAlign w:val="bottom"/>
          </w:tcPr>
          <w:p w14:paraId="29498E8A" w14:textId="77777777" w:rsidR="0092452A" w:rsidRPr="00202E74" w:rsidRDefault="0092452A" w:rsidP="00A85444">
            <w:pPr>
              <w:pStyle w:val="Body"/>
              <w:spacing w:before="120" w:after="120"/>
              <w:rPr>
                <w:rFonts w:ascii="Calibri" w:hAnsi="Calibri"/>
                <w:sz w:val="22"/>
                <w:szCs w:val="22"/>
              </w:rPr>
            </w:pPr>
            <w:r w:rsidRPr="00202E74">
              <w:rPr>
                <w:rFonts w:ascii="Calibri" w:hAnsi="Calibri"/>
                <w:sz w:val="22"/>
                <w:szCs w:val="22"/>
              </w:rPr>
              <w:t>Type n</w:t>
            </w:r>
          </w:p>
        </w:tc>
        <w:tc>
          <w:tcPr>
            <w:tcW w:w="2276" w:type="dxa"/>
            <w:tcBorders>
              <w:top w:val="single" w:sz="8" w:space="0" w:color="6C6C6C"/>
              <w:left w:val="single" w:sz="4" w:space="0" w:color="auto"/>
              <w:bottom w:val="single" w:sz="8" w:space="0" w:color="6C6C6C"/>
              <w:right w:val="single" w:sz="8" w:space="0" w:color="6C6C6C"/>
            </w:tcBorders>
            <w:shd w:val="clear" w:color="auto" w:fill="D0CECE"/>
          </w:tcPr>
          <w:p w14:paraId="773BF57A" w14:textId="77777777" w:rsidR="0092452A" w:rsidRPr="00202E74" w:rsidRDefault="0092452A" w:rsidP="00A85444">
            <w:pPr>
              <w:rPr>
                <w:szCs w:val="22"/>
              </w:rPr>
            </w:pPr>
            <w:r w:rsidRPr="00202E74">
              <w:rPr>
                <w:szCs w:val="22"/>
              </w:rPr>
              <w:t xml:space="preserve">[   ] </w:t>
            </w:r>
          </w:p>
        </w:tc>
      </w:tr>
    </w:tbl>
    <w:p w14:paraId="03EFCA41" w14:textId="77777777" w:rsidR="00767D76" w:rsidRPr="00202E74" w:rsidRDefault="00767D76" w:rsidP="00A85444">
      <w:pPr>
        <w:pStyle w:val="Sch1Heading"/>
        <w:keepNext w:val="0"/>
        <w:numPr>
          <w:ilvl w:val="0"/>
          <w:numId w:val="0"/>
        </w:numPr>
        <w:ind w:left="850"/>
      </w:pPr>
    </w:p>
    <w:p w14:paraId="62C35E2F" w14:textId="7E3D94B7" w:rsidR="00767D76" w:rsidRPr="00202E74" w:rsidRDefault="00767D76">
      <w:pPr>
        <w:pStyle w:val="Sch2Number"/>
        <w:rPr>
          <w:i/>
          <w:iCs/>
        </w:rPr>
      </w:pPr>
      <w:r w:rsidRPr="00202E74">
        <w:rPr>
          <w:i/>
          <w:iCs/>
        </w:rPr>
        <w:t xml:space="preserve">[Include details of </w:t>
      </w:r>
      <w:r w:rsidR="00303931">
        <w:rPr>
          <w:i/>
          <w:iCs/>
        </w:rPr>
        <w:t xml:space="preserve">Commercial Heat </w:t>
      </w:r>
      <w:r w:rsidRPr="00202E74">
        <w:rPr>
          <w:i/>
          <w:iCs/>
        </w:rPr>
        <w:t>Comparator]</w:t>
      </w:r>
    </w:p>
    <w:p w14:paraId="2731D4A8" w14:textId="77777777" w:rsidR="00E73E4A" w:rsidRPr="00202E74" w:rsidRDefault="00E73E4A">
      <w:pPr>
        <w:pStyle w:val="Sch1Heading"/>
        <w:keepNext w:val="0"/>
      </w:pPr>
      <w:bookmarkStart w:id="93" w:name="_Ref25224319"/>
      <w:r w:rsidRPr="00202E74">
        <w:lastRenderedPageBreak/>
        <w:t>[electricity charge review</w:t>
      </w:r>
      <w:r w:rsidRPr="00202E74">
        <w:rPr>
          <w:rStyle w:val="FootnoteReference"/>
        </w:rPr>
        <w:footnoteReference w:id="23"/>
      </w:r>
      <w:r w:rsidRPr="00202E74">
        <w:t>]</w:t>
      </w:r>
      <w:bookmarkEnd w:id="93"/>
    </w:p>
    <w:p w14:paraId="69320B40" w14:textId="77777777" w:rsidR="00E73E4A" w:rsidRPr="00202E74" w:rsidRDefault="00E73E4A">
      <w:pPr>
        <w:pStyle w:val="Sch2Number"/>
        <w:rPr>
          <w:i/>
          <w:iCs/>
        </w:rPr>
      </w:pPr>
      <w:r w:rsidRPr="00202E74">
        <w:t>[      ]</w:t>
      </w:r>
    </w:p>
    <w:p w14:paraId="3ECBF87D" w14:textId="77777777" w:rsidR="00365527" w:rsidRDefault="00365527" w:rsidP="00365527">
      <w:pPr>
        <w:pStyle w:val="BodyText"/>
      </w:pPr>
      <w:r>
        <w:br w:type="page"/>
      </w:r>
    </w:p>
    <w:p w14:paraId="0B4A4211" w14:textId="109DD0ED" w:rsidR="00365527" w:rsidRPr="00202E74" w:rsidRDefault="00365527" w:rsidP="00365527">
      <w:pPr>
        <w:pStyle w:val="Part0"/>
        <w:keepNext w:val="0"/>
      </w:pPr>
      <w:bookmarkStart w:id="94" w:name="_Toc207560213"/>
      <w:r>
        <w:lastRenderedPageBreak/>
        <w:t>: Heat price regulation</w:t>
      </w:r>
      <w:bookmarkEnd w:id="94"/>
    </w:p>
    <w:p w14:paraId="5848E194" w14:textId="488162FF" w:rsidR="00365527" w:rsidRPr="00202E74" w:rsidRDefault="00365527" w:rsidP="00365527">
      <w:pPr>
        <w:pStyle w:val="Sch1Heading"/>
        <w:keepNext w:val="0"/>
        <w:rPr>
          <w:lang w:val="x-none"/>
        </w:rPr>
      </w:pPr>
      <w:r>
        <w:t>review of charges</w:t>
      </w:r>
    </w:p>
    <w:p w14:paraId="730EB5B6" w14:textId="0693C102" w:rsidR="00365527" w:rsidRDefault="0038464A" w:rsidP="00365527">
      <w:pPr>
        <w:pStyle w:val="Sch2Number"/>
      </w:pPr>
      <w:r>
        <w:t xml:space="preserve">The provisions of </w:t>
      </w:r>
      <w:r w:rsidR="00365527">
        <w:t xml:space="preserve">Parts 1 and 2 </w:t>
      </w:r>
      <w:r>
        <w:t xml:space="preserve">above </w:t>
      </w:r>
      <w:r w:rsidR="00365527">
        <w:t xml:space="preserve">shall be subject to </w:t>
      </w:r>
      <w:r>
        <w:t xml:space="preserve">periodic </w:t>
      </w:r>
      <w:r w:rsidR="00365527">
        <w:t xml:space="preserve">review to </w:t>
      </w:r>
      <w:r>
        <w:t xml:space="preserve">ensure their compliance with </w:t>
      </w:r>
      <w:r w:rsidR="00365527">
        <w:t xml:space="preserve">the regulation of </w:t>
      </w:r>
      <w:r w:rsidR="00DE60BA">
        <w:t>h</w:t>
      </w:r>
      <w:r w:rsidR="00365527">
        <w:t xml:space="preserve">eat pricing by Ofgem, </w:t>
      </w:r>
      <w:r>
        <w:t xml:space="preserve">pursuant to the Energy Act 2023 and the Heat Network (Market Framework)(Great Britain) Regulations 2025, </w:t>
      </w:r>
      <w:r w:rsidR="00365527">
        <w:t>including codes and guidance issued thereunder (“</w:t>
      </w:r>
      <w:r w:rsidR="00365527" w:rsidRPr="00365527">
        <w:rPr>
          <w:b/>
          <w:bCs/>
        </w:rPr>
        <w:t>Regulatory Price Control</w:t>
      </w:r>
      <w:r w:rsidR="00365527">
        <w:t>”).</w:t>
      </w:r>
    </w:p>
    <w:p w14:paraId="256045DB" w14:textId="36D1CE97" w:rsidR="00365527" w:rsidRDefault="00365527" w:rsidP="00974865">
      <w:pPr>
        <w:pStyle w:val="Sch2Number"/>
      </w:pPr>
      <w:r>
        <w:t xml:space="preserve">To the extent that any aspect of the price review mechanisms in Part 1 and/or Part 2 become </w:t>
      </w:r>
      <w:r w:rsidR="0038464A">
        <w:t xml:space="preserve">or are found to be </w:t>
      </w:r>
      <w:r>
        <w:t>unlawful, the Parties shall agree reasonable amendments to those price review mechanism to bring them into compliance with Regulatory Price Control.</w:t>
      </w:r>
      <w:r w:rsidR="00974865">
        <w:t xml:space="preserve"> </w:t>
      </w:r>
      <w:r>
        <w:t xml:space="preserve">Either Party may propose such amendments </w:t>
      </w:r>
      <w:r w:rsidR="00974865">
        <w:t xml:space="preserve">as they believe are necessary </w:t>
      </w:r>
      <w:r>
        <w:t xml:space="preserve">and the other Party shall act reasonably </w:t>
      </w:r>
      <w:r w:rsidR="00974865">
        <w:t xml:space="preserve">in response. In the event of a dispute as to amendments that are necessary, or the failure to agree such amendments in a reasonable timeframe, either Party may refer the </w:t>
      </w:r>
      <w:r w:rsidR="00974865" w:rsidRPr="0087715B">
        <w:t xml:space="preserve">matter </w:t>
      </w:r>
      <w:r w:rsidR="00974865">
        <w:t>in</w:t>
      </w:r>
      <w:r w:rsidR="00974865" w:rsidRPr="0087715B">
        <w:t xml:space="preserve"> dispute </w:t>
      </w:r>
      <w:r w:rsidR="00974865">
        <w:t xml:space="preserve">for </w:t>
      </w:r>
      <w:r w:rsidR="00974865" w:rsidRPr="0087715B">
        <w:t xml:space="preserve">resolution pursuant to </w:t>
      </w:r>
      <w:r w:rsidR="00DE60BA">
        <w:t>c</w:t>
      </w:r>
      <w:r w:rsidR="00974865" w:rsidRPr="0087715B">
        <w:t>lause</w:t>
      </w:r>
      <w:r w:rsidR="00DE60BA">
        <w:t xml:space="preserve"> 23 </w:t>
      </w:r>
      <w:r w:rsidR="00974865" w:rsidRPr="0087715B">
        <w:t>(Dispute Resolution)</w:t>
      </w:r>
      <w:r w:rsidR="00DE60BA">
        <w:t xml:space="preserve"> of Annex A (Connection Works &amp; Services)</w:t>
      </w:r>
      <w:r w:rsidR="00974865">
        <w:t>.</w:t>
      </w:r>
    </w:p>
    <w:p w14:paraId="747D7A1E" w14:textId="77777777" w:rsidR="004B3679" w:rsidRDefault="004B3679">
      <w:pPr>
        <w:spacing w:before="0" w:after="0"/>
        <w:jc w:val="left"/>
        <w:rPr>
          <w:b/>
        </w:rPr>
      </w:pPr>
      <w:r>
        <w:br w:type="page"/>
      </w:r>
    </w:p>
    <w:p w14:paraId="09103C13" w14:textId="33DEBD2C" w:rsidR="004B3679" w:rsidRPr="00202E74" w:rsidRDefault="004B3679" w:rsidP="004B3679">
      <w:pPr>
        <w:pStyle w:val="Part0"/>
        <w:keepNext w:val="0"/>
      </w:pPr>
      <w:bookmarkStart w:id="95" w:name="_Toc207560214"/>
      <w:r>
        <w:lastRenderedPageBreak/>
        <w:t>: Charges for the ESCo Services</w:t>
      </w:r>
      <w:bookmarkEnd w:id="95"/>
    </w:p>
    <w:p w14:paraId="01508523" w14:textId="42986B64" w:rsidR="004B3679" w:rsidRPr="004B3679" w:rsidRDefault="004B3679" w:rsidP="004B3679">
      <w:pPr>
        <w:pStyle w:val="Sch2Number"/>
        <w:numPr>
          <w:ilvl w:val="0"/>
          <w:numId w:val="0"/>
        </w:numPr>
        <w:ind w:left="850" w:hanging="850"/>
        <w:jc w:val="center"/>
        <w:rPr>
          <w:i/>
          <w:iCs/>
        </w:rPr>
      </w:pPr>
      <w:r w:rsidRPr="004B3679">
        <w:rPr>
          <w:i/>
          <w:iCs/>
        </w:rPr>
        <w:t>[Note: insert basis of charging for the ESCo Services]</w:t>
      </w:r>
    </w:p>
    <w:p w14:paraId="5F96A722" w14:textId="77777777" w:rsidR="00E73E4A" w:rsidRPr="00202E74" w:rsidRDefault="00E73E4A" w:rsidP="005D318F"/>
    <w:p w14:paraId="675E05EE" w14:textId="77777777" w:rsidR="007216A6" w:rsidRPr="007216A6" w:rsidRDefault="007216A6" w:rsidP="00A85444">
      <w:pPr>
        <w:rPr>
          <w:szCs w:val="22"/>
        </w:rPr>
      </w:pPr>
      <w:bookmarkStart w:id="96" w:name="_Ref4838883"/>
    </w:p>
    <w:p w14:paraId="693F8E2C" w14:textId="6CA82B2A" w:rsidR="00713E9E" w:rsidRDefault="00713E9E" w:rsidP="00713E9E">
      <w:pPr>
        <w:pStyle w:val="Schedule0"/>
      </w:pPr>
      <w:bookmarkStart w:id="97" w:name="_Ref207557056"/>
      <w:bookmarkStart w:id="98" w:name="_Toc207560215"/>
      <w:bookmarkStart w:id="99" w:name="_Toc4858247"/>
      <w:bookmarkStart w:id="100" w:name="_Ref11235457"/>
      <w:bookmarkStart w:id="101" w:name="_Ref12010775"/>
      <w:r>
        <w:lastRenderedPageBreak/>
        <w:t xml:space="preserve">: </w:t>
      </w:r>
      <w:bookmarkEnd w:id="97"/>
      <w:r w:rsidR="00AB4121">
        <w:t>landlord share of standing charge and voids</w:t>
      </w:r>
      <w:r w:rsidR="00FB3731">
        <w:rPr>
          <w:rStyle w:val="FootnoteReference"/>
        </w:rPr>
        <w:footnoteReference w:id="24"/>
      </w:r>
      <w:bookmarkEnd w:id="98"/>
    </w:p>
    <w:p w14:paraId="1D0F3D4E" w14:textId="05E97236" w:rsidR="00713E9E" w:rsidRDefault="00D927DC" w:rsidP="00713E9E">
      <w:pPr>
        <w:pStyle w:val="Sch1Heading"/>
      </w:pPr>
      <w:r>
        <w:t>application</w:t>
      </w:r>
    </w:p>
    <w:p w14:paraId="4A1533B2" w14:textId="7C2E43A9" w:rsidR="00D927DC" w:rsidRDefault="00D927DC" w:rsidP="00D927DC">
      <w:pPr>
        <w:pStyle w:val="Sch2Number"/>
      </w:pPr>
      <w:r>
        <w:t>This</w:t>
      </w:r>
      <w:r w:rsidR="00AB4121">
        <w:t xml:space="preserve"> </w:t>
      </w:r>
      <w:r>
        <w:rPr>
          <w:highlight w:val="yellow"/>
        </w:rPr>
        <w:fldChar w:fldCharType="begin"/>
      </w:r>
      <w:r>
        <w:instrText xml:space="preserve"> REF _Ref207557056 \r \h </w:instrText>
      </w:r>
      <w:r>
        <w:rPr>
          <w:highlight w:val="yellow"/>
        </w:rPr>
      </w:r>
      <w:r>
        <w:rPr>
          <w:highlight w:val="yellow"/>
        </w:rPr>
        <w:fldChar w:fldCharType="separate"/>
      </w:r>
      <w:r>
        <w:t>Schedule 3</w:t>
      </w:r>
      <w:r>
        <w:rPr>
          <w:highlight w:val="yellow"/>
        </w:rPr>
        <w:fldChar w:fldCharType="end"/>
      </w:r>
      <w:r>
        <w:t xml:space="preserve"> (</w:t>
      </w:r>
      <w:r w:rsidR="00627B6B">
        <w:t>Landlord share of Standing Charge and Voids</w:t>
      </w:r>
      <w:r>
        <w:t>) shall only apply where:</w:t>
      </w:r>
    </w:p>
    <w:p w14:paraId="2A6D0543" w14:textId="77777777" w:rsidR="00D927DC" w:rsidRDefault="00D927DC" w:rsidP="00D927DC">
      <w:pPr>
        <w:pStyle w:val="Sch3Number"/>
      </w:pPr>
      <w:r>
        <w:t>the Contract Data indicates that this Agreement applies to Voids;</w:t>
      </w:r>
    </w:p>
    <w:p w14:paraId="336FADC3" w14:textId="77777777" w:rsidR="00D927DC" w:rsidRDefault="00D927DC" w:rsidP="00D927DC">
      <w:pPr>
        <w:pStyle w:val="Sch3Number"/>
      </w:pPr>
      <w:r>
        <w:t>where the Customer is the landlord of the relevant Residential Customer or Commercial Customer (as indicated is applicable, in the Contract Data),</w:t>
      </w:r>
    </w:p>
    <w:p w14:paraId="5E69E42F" w14:textId="77777777" w:rsidR="00D927DC" w:rsidRDefault="00D927DC" w:rsidP="00D927DC">
      <w:pPr>
        <w:pStyle w:val="Sch3Number"/>
        <w:numPr>
          <w:ilvl w:val="0"/>
          <w:numId w:val="0"/>
        </w:numPr>
        <w:ind w:left="851"/>
      </w:pPr>
      <w:r>
        <w:t>and only in respect of relevant Residential Units and/or relevant Commercial Units, as indicated in the Contract Data.</w:t>
      </w:r>
    </w:p>
    <w:p w14:paraId="1F63D0D1" w14:textId="69CCC396" w:rsidR="00D927DC" w:rsidRDefault="00D927DC" w:rsidP="00D927DC">
      <w:pPr>
        <w:pStyle w:val="Sch2Number"/>
      </w:pPr>
      <w:bookmarkStart w:id="102" w:name="_Ref207558677"/>
      <w:r>
        <w:t xml:space="preserve">The Customer shall </w:t>
      </w:r>
      <w:r w:rsidR="00627B6B">
        <w:t xml:space="preserve">promptly </w:t>
      </w:r>
      <w:r>
        <w:t>notify ESCo the date on which it becomes</w:t>
      </w:r>
      <w:r w:rsidR="00FB3731">
        <w:t>,</w:t>
      </w:r>
      <w:r>
        <w:t xml:space="preserve"> or </w:t>
      </w:r>
      <w:r w:rsidR="00627B6B">
        <w:t>ceases to be</w:t>
      </w:r>
      <w:r w:rsidR="00FB3731">
        <w:t>,</w:t>
      </w:r>
      <w:r w:rsidR="00627B6B">
        <w:t xml:space="preserve"> </w:t>
      </w:r>
      <w:r>
        <w:t>the landlord of a relevant Residential Unit or Commercial Unit (as applicable).</w:t>
      </w:r>
      <w:bookmarkEnd w:id="102"/>
    </w:p>
    <w:p w14:paraId="3122E2BD" w14:textId="2DA5F3C9" w:rsidR="00627B6B" w:rsidRDefault="00627B6B" w:rsidP="00627B6B">
      <w:pPr>
        <w:pStyle w:val="Sch2Number"/>
      </w:pPr>
      <w:r>
        <w:t xml:space="preserve">In this </w:t>
      </w:r>
      <w:r>
        <w:rPr>
          <w:highlight w:val="yellow"/>
        </w:rPr>
        <w:fldChar w:fldCharType="begin"/>
      </w:r>
      <w:r>
        <w:instrText xml:space="preserve"> REF _Ref207557056 \r \h </w:instrText>
      </w:r>
      <w:r>
        <w:rPr>
          <w:highlight w:val="yellow"/>
        </w:rPr>
      </w:r>
      <w:r>
        <w:rPr>
          <w:highlight w:val="yellow"/>
        </w:rPr>
        <w:fldChar w:fldCharType="separate"/>
      </w:r>
      <w:r>
        <w:t>Schedule 3</w:t>
      </w:r>
      <w:r>
        <w:rPr>
          <w:highlight w:val="yellow"/>
        </w:rPr>
        <w:fldChar w:fldCharType="end"/>
      </w:r>
      <w:r>
        <w:t xml:space="preserve"> (Landlord share of Standing Charge and Voids), the following words shall have the meanings given below:</w:t>
      </w:r>
    </w:p>
    <w:p w14:paraId="47CE3281" w14:textId="1EB88F63" w:rsidR="00627B6B" w:rsidRDefault="00627B6B" w:rsidP="00627B6B">
      <w:pPr>
        <w:pStyle w:val="Sch2Number"/>
        <w:numPr>
          <w:ilvl w:val="0"/>
          <w:numId w:val="0"/>
        </w:numPr>
        <w:ind w:left="850"/>
        <w:rPr>
          <w:b/>
          <w:bCs/>
        </w:rPr>
      </w:pPr>
      <w:r>
        <w:rPr>
          <w:b/>
          <w:bCs/>
        </w:rPr>
        <w:t xml:space="preserve">Relevant Customer: </w:t>
      </w:r>
      <w:r w:rsidRPr="00627B6B">
        <w:t>means a customer of Heat Supply in a Relevant Unit under the relevant form of Customer Supply Agreement.</w:t>
      </w:r>
      <w:r>
        <w:rPr>
          <w:b/>
          <w:bCs/>
        </w:rPr>
        <w:t xml:space="preserve"> </w:t>
      </w:r>
    </w:p>
    <w:p w14:paraId="6AEF706B" w14:textId="62667B11" w:rsidR="00627B6B" w:rsidRPr="00627B6B" w:rsidRDefault="00627B6B" w:rsidP="00627B6B">
      <w:pPr>
        <w:pStyle w:val="Sch2Number"/>
        <w:numPr>
          <w:ilvl w:val="0"/>
          <w:numId w:val="0"/>
        </w:numPr>
        <w:ind w:left="850"/>
      </w:pPr>
      <w:r w:rsidRPr="00627B6B">
        <w:rPr>
          <w:b/>
          <w:bCs/>
        </w:rPr>
        <w:t xml:space="preserve">Relevant Unit: </w:t>
      </w:r>
      <w:r w:rsidRPr="00627B6B">
        <w:t xml:space="preserve">means, as the context requires, a Residential Unit or a Commercial Unit notified by the Customer in accordance with Paragraph </w:t>
      </w:r>
      <w:r w:rsidRPr="00627B6B">
        <w:fldChar w:fldCharType="begin"/>
      </w:r>
      <w:r w:rsidRPr="00627B6B">
        <w:instrText xml:space="preserve"> REF _Ref207558677 \r \h  \* MERGEFORMAT </w:instrText>
      </w:r>
      <w:r w:rsidRPr="00627B6B">
        <w:fldChar w:fldCharType="separate"/>
      </w:r>
      <w:r w:rsidR="00FB3731">
        <w:t>1.2</w:t>
      </w:r>
      <w:r w:rsidRPr="00627B6B">
        <w:fldChar w:fldCharType="end"/>
      </w:r>
      <w:r w:rsidRPr="00627B6B">
        <w:t>.</w:t>
      </w:r>
    </w:p>
    <w:p w14:paraId="7BCDD04E" w14:textId="76C6411E" w:rsidR="00627B6B" w:rsidRDefault="00627B6B" w:rsidP="00627B6B">
      <w:pPr>
        <w:pStyle w:val="Sch2Number"/>
        <w:numPr>
          <w:ilvl w:val="0"/>
          <w:numId w:val="0"/>
        </w:numPr>
        <w:ind w:left="850"/>
      </w:pPr>
      <w:r w:rsidRPr="00AB4121">
        <w:rPr>
          <w:b/>
          <w:bCs/>
        </w:rPr>
        <w:t>Standing Charge (Landlord Share):</w:t>
      </w:r>
      <w:r w:rsidRPr="00AB4121">
        <w:t xml:space="preserve"> means a share of charges for maintenance and replacement of components of the Energy System that would otherwise be charged to </w:t>
      </w:r>
      <w:r>
        <w:t>relevant</w:t>
      </w:r>
      <w:r w:rsidRPr="00AB4121">
        <w:t xml:space="preserve"> Customers of Relevant Units under Residential Supply Agreements </w:t>
      </w:r>
      <w:r>
        <w:t xml:space="preserve">to which this applies </w:t>
      </w:r>
      <w:r w:rsidRPr="00AB4121">
        <w:t xml:space="preserve">but which the </w:t>
      </w:r>
      <w:r>
        <w:t>Customer</w:t>
      </w:r>
      <w:r w:rsidRPr="00AB4121">
        <w:t xml:space="preserve"> has elected to pay, in accordance with </w:t>
      </w:r>
      <w:r w:rsidRPr="00AB4121">
        <w:rPr>
          <w:b/>
          <w:bCs/>
        </w:rPr>
        <w:t>below</w:t>
      </w:r>
      <w:r>
        <w:t>.</w:t>
      </w:r>
    </w:p>
    <w:p w14:paraId="158FB4EF" w14:textId="5AE971E5" w:rsidR="00FB3731" w:rsidRDefault="00FB3731" w:rsidP="00FB3731">
      <w:pPr>
        <w:pStyle w:val="Sch1Heading"/>
      </w:pPr>
      <w:r>
        <w:t>Standing Charge (Landlord Share)</w:t>
      </w:r>
    </w:p>
    <w:p w14:paraId="46258FAD" w14:textId="0D71F87C" w:rsidR="00FB3731" w:rsidRPr="00FB3731" w:rsidRDefault="00FB3731" w:rsidP="00FB3731">
      <w:pPr>
        <w:pStyle w:val="Sch2Number"/>
      </w:pPr>
      <w:r w:rsidRPr="00FB3731">
        <w:t>The Customer</w:t>
      </w:r>
      <w:r>
        <w:t xml:space="preserve"> shall notify ESCo the proportion of Standing Charge in respect of Relevant Units that should be treated as Standing Charge (Landlord Share). The proportion reasonably accepted by ESCo (or determined through dispute resolution) shall set the Standing Charge (Landlord Share) of Relevant Units.</w:t>
      </w:r>
    </w:p>
    <w:p w14:paraId="451D03CC" w14:textId="57ED5011" w:rsidR="00FB3731" w:rsidRPr="0093527B" w:rsidRDefault="00FB3731" w:rsidP="00FB3731">
      <w:pPr>
        <w:pStyle w:val="Sch2Number"/>
        <w:rPr>
          <w:b/>
          <w:bCs/>
        </w:rPr>
      </w:pPr>
      <w:r w:rsidRPr="0093527B">
        <w:t xml:space="preserve">The </w:t>
      </w:r>
      <w:r>
        <w:rPr>
          <w:bCs/>
        </w:rPr>
        <w:t>Customer</w:t>
      </w:r>
      <w:r w:rsidRPr="0093527B">
        <w:rPr>
          <w:bCs/>
        </w:rPr>
        <w:t xml:space="preserve"> </w:t>
      </w:r>
      <w:r w:rsidRPr="0093527B">
        <w:t xml:space="preserve">shall be responsible for payment of the </w:t>
      </w:r>
      <w:r>
        <w:t xml:space="preserve">Standing Charge (Landlord Share) </w:t>
      </w:r>
      <w:r w:rsidRPr="0093527B">
        <w:t>in respect of Heat Supply to each Relevant Unit, including where the Heat provided to a Relevant Unit Heating System is interrupted or unavailable for a period in circumstances expressly permitted elsewhere in this Agreement and where the Heat Supply is taken in breach of</w:t>
      </w:r>
      <w:r>
        <w:t xml:space="preserve"> this Agreement</w:t>
      </w:r>
      <w:r>
        <w:rPr>
          <w:b/>
          <w:bCs/>
        </w:rPr>
        <w:t>.</w:t>
      </w:r>
      <w:r w:rsidRPr="0093527B">
        <w:rPr>
          <w:b/>
          <w:bCs/>
        </w:rPr>
        <w:t xml:space="preserve"> </w:t>
      </w:r>
    </w:p>
    <w:p w14:paraId="05279430" w14:textId="77777777" w:rsidR="00FB3731" w:rsidRPr="0093527B" w:rsidRDefault="00FB3731" w:rsidP="00FB3731">
      <w:pPr>
        <w:pStyle w:val="Sch2Number"/>
      </w:pPr>
      <w:bookmarkStart w:id="103" w:name="_Ref207558874"/>
      <w:r w:rsidRPr="0093527B">
        <w:lastRenderedPageBreak/>
        <w:t xml:space="preserve">The </w:t>
      </w:r>
      <w:r>
        <w:rPr>
          <w:bCs/>
        </w:rPr>
        <w:t>Customer</w:t>
      </w:r>
      <w:r w:rsidRPr="0093527B">
        <w:rPr>
          <w:bCs/>
        </w:rPr>
        <w:t xml:space="preserve"> </w:t>
      </w:r>
      <w:r w:rsidRPr="0093527B">
        <w:t xml:space="preserve">shall have the option to request an adjustment of the Standing Charge (Landlord Share) payable by the </w:t>
      </w:r>
      <w:r>
        <w:rPr>
          <w:bCs/>
        </w:rPr>
        <w:t>Customer</w:t>
      </w:r>
      <w:r w:rsidRPr="0093527B">
        <w:rPr>
          <w:bCs/>
        </w:rPr>
        <w:t xml:space="preserve"> </w:t>
      </w:r>
      <w:r w:rsidRPr="0093527B">
        <w:t xml:space="preserve">which will result in an increase or decrease in the Standing Charge payable by each </w:t>
      </w:r>
      <w:r>
        <w:t xml:space="preserve">Residential </w:t>
      </w:r>
      <w:r w:rsidRPr="0093527B">
        <w:t>Customer</w:t>
      </w:r>
      <w:r>
        <w:t xml:space="preserve"> in a Relevant Unit</w:t>
      </w:r>
      <w:r w:rsidRPr="0093527B">
        <w:t>.</w:t>
      </w:r>
      <w:bookmarkEnd w:id="103"/>
      <w:r w:rsidRPr="0093527B">
        <w:t xml:space="preserve">  </w:t>
      </w:r>
    </w:p>
    <w:p w14:paraId="5A6C9834" w14:textId="77777777" w:rsidR="00FB3731" w:rsidRPr="0093527B" w:rsidRDefault="00FB3731" w:rsidP="00FB3731">
      <w:pPr>
        <w:pStyle w:val="Sch2Number"/>
      </w:pPr>
      <w:r w:rsidRPr="0093527B">
        <w:t xml:space="preserve">In the event that the </w:t>
      </w:r>
      <w:r>
        <w:rPr>
          <w:bCs/>
        </w:rPr>
        <w:t>Customer</w:t>
      </w:r>
      <w:r w:rsidRPr="0093527B">
        <w:rPr>
          <w:bCs/>
        </w:rPr>
        <w:t xml:space="preserve"> </w:t>
      </w:r>
      <w:r w:rsidRPr="0093527B">
        <w:t xml:space="preserve">notifies ESCo that it wishes to exercise the option referred to in </w:t>
      </w:r>
      <w:r>
        <w:t xml:space="preserve">Paragraph </w:t>
      </w:r>
      <w:r>
        <w:fldChar w:fldCharType="begin"/>
      </w:r>
      <w:r>
        <w:instrText xml:space="preserve"> REF _Ref207558874 \r \h </w:instrText>
      </w:r>
      <w:r>
        <w:fldChar w:fldCharType="separate"/>
      </w:r>
      <w:r>
        <w:t>3.2</w:t>
      </w:r>
      <w:r>
        <w:fldChar w:fldCharType="end"/>
      </w:r>
      <w:r w:rsidRPr="0093527B">
        <w:t xml:space="preserve">, the Parties shall agree (acting reasonably and without delaying such agreement) such amendment in writing to this Agreement and the </w:t>
      </w:r>
      <w:r>
        <w:t xml:space="preserve">relevant Customer </w:t>
      </w:r>
      <w:r w:rsidRPr="0093527B">
        <w:t xml:space="preserve">Supply Agreements </w:t>
      </w:r>
      <w:r>
        <w:t xml:space="preserve">in respect of Relevant Units </w:t>
      </w:r>
      <w:r w:rsidRPr="0093527B">
        <w:t xml:space="preserve">as is required to </w:t>
      </w:r>
      <w:r>
        <w:t xml:space="preserve">give </w:t>
      </w:r>
      <w:r w:rsidRPr="0093527B">
        <w:t xml:space="preserve">effect </w:t>
      </w:r>
      <w:r>
        <w:t xml:space="preserve">to </w:t>
      </w:r>
      <w:r w:rsidRPr="0093527B">
        <w:t xml:space="preserve">the adjustment.  </w:t>
      </w:r>
    </w:p>
    <w:p w14:paraId="5B896D2C" w14:textId="3B88C7A7" w:rsidR="00D927DC" w:rsidRDefault="00D927DC" w:rsidP="00D927DC">
      <w:pPr>
        <w:pStyle w:val="Sch1Heading"/>
      </w:pPr>
      <w:r>
        <w:t>VOIDS</w:t>
      </w:r>
    </w:p>
    <w:p w14:paraId="66B36951" w14:textId="5B8013EE" w:rsidR="00713E9E" w:rsidRDefault="00713E9E" w:rsidP="00713E9E">
      <w:pPr>
        <w:pStyle w:val="Sch2Number"/>
      </w:pPr>
      <w:r>
        <w:t xml:space="preserve">Where, under a </w:t>
      </w:r>
      <w:r w:rsidR="00DF35CC">
        <w:t>relevant Residential</w:t>
      </w:r>
      <w:r>
        <w:t xml:space="preserve"> Supply Agreement </w:t>
      </w:r>
      <w:r w:rsidR="00DF35CC">
        <w:t xml:space="preserve">or Commercial Supply Agreement (as applicable, </w:t>
      </w:r>
      <w:r>
        <w:t xml:space="preserve">relating to a Relevant Unit, ESCo would have the right to suspend or disconnect a </w:t>
      </w:r>
      <w:r w:rsidR="00DF35CC">
        <w:t>relevant Residential Customer or Commercial</w:t>
      </w:r>
      <w:r>
        <w:t xml:space="preserve"> Customer </w:t>
      </w:r>
      <w:r w:rsidR="00DF35CC">
        <w:t xml:space="preserve">(as applicable) </w:t>
      </w:r>
      <w:r>
        <w:t>due to failure to make payments for Heat Supply under th</w:t>
      </w:r>
      <w:r w:rsidR="00DF35CC">
        <w:t xml:space="preserve">e relevant Customer </w:t>
      </w:r>
      <w:r>
        <w:t xml:space="preserve">Supply Agreement, ESCo shall notify the Customer via an "Intent to Disconnect Notice" prior to undertaking any suspension or disconnection. </w:t>
      </w:r>
    </w:p>
    <w:p w14:paraId="79B2EE6E" w14:textId="7580BBD9" w:rsidR="00713E9E" w:rsidRDefault="00713E9E" w:rsidP="00713E9E">
      <w:pPr>
        <w:pStyle w:val="Sch2Number"/>
      </w:pPr>
      <w:r>
        <w:t>Following such notification(s), the Customer shall within [5 (five) Business Days, notify ESCo that:-</w:t>
      </w:r>
    </w:p>
    <w:p w14:paraId="6071FA7B" w14:textId="011D9CD3" w:rsidR="00713E9E" w:rsidRDefault="00713E9E" w:rsidP="00713E9E">
      <w:pPr>
        <w:pStyle w:val="Sch3Number"/>
      </w:pPr>
      <w:r>
        <w:t xml:space="preserve">it will discharge the amounts due by the </w:t>
      </w:r>
      <w:r w:rsidR="00DF35CC">
        <w:t>relevant Residential</w:t>
      </w:r>
      <w:r>
        <w:t xml:space="preserve"> Customer </w:t>
      </w:r>
      <w:r w:rsidR="00DF35CC">
        <w:t xml:space="preserve">or Commercial Customer (as applicable) </w:t>
      </w:r>
      <w:r>
        <w:t>in full within [10 (ten) Business Days, in which case ESCo will not proceed with suspension or disconnection; or that</w:t>
      </w:r>
    </w:p>
    <w:p w14:paraId="0FA31894" w14:textId="500B9E02" w:rsidR="00713E9E" w:rsidRDefault="00713E9E" w:rsidP="00713E9E">
      <w:pPr>
        <w:pStyle w:val="Sch3Number"/>
      </w:pPr>
      <w:r>
        <w:t xml:space="preserve">it will discharge the amounts due by the </w:t>
      </w:r>
      <w:r w:rsidR="00DF35CC">
        <w:t xml:space="preserve">relevant </w:t>
      </w:r>
      <w:r>
        <w:t>Residential Customer</w:t>
      </w:r>
      <w:r w:rsidR="00DF35CC">
        <w:t xml:space="preserve"> or Commercial Customer (as applicable)</w:t>
      </w:r>
      <w:r>
        <w:t xml:space="preserve"> in part within [10 (ten) Business Days, in which case ESCo may still at its discretion proceed with suspension or disconnection; [or that </w:t>
      </w:r>
    </w:p>
    <w:p w14:paraId="7EF29BB6" w14:textId="719EB576" w:rsidR="00713E9E" w:rsidRDefault="00DF35CC" w:rsidP="00713E9E">
      <w:pPr>
        <w:pStyle w:val="Sch3Number"/>
      </w:pPr>
      <w:bookmarkStart w:id="104" w:name="_Ref207555775"/>
      <w:r>
        <w:t xml:space="preserve">in the case of a relevant Residential Customer, </w:t>
      </w:r>
      <w:r w:rsidR="00713E9E">
        <w:t xml:space="preserve">it instructs ESCo to install a Pre-Payment Meter at the Customer’s cost. In such instance any additional debt incurred by the Residential Customer in the period from such instruction until the date at which the Pre-Payment Meter is installed, shall be added to the Pre-Payment Meter as part of the total debt owed by the </w:t>
      </w:r>
      <w:r>
        <w:t xml:space="preserve">relevant </w:t>
      </w:r>
      <w:r w:rsidR="00713E9E">
        <w:t>Residential Customer. ESCo will use reasonable endeavours to carry out the installation of the Prepayment Meter within [10 (ten)] Business Days of receipt of the instruction from the Customer.]</w:t>
      </w:r>
      <w:bookmarkEnd w:id="104"/>
    </w:p>
    <w:p w14:paraId="3C4C8CEE" w14:textId="0676A6AD" w:rsidR="00713E9E" w:rsidRDefault="00713E9E" w:rsidP="00713E9E">
      <w:pPr>
        <w:pStyle w:val="Sch2Number"/>
      </w:pPr>
      <w:r>
        <w:t xml:space="preserve">If the Customer does not respond to the Intent to Disconnect Notice within the prescribed time period, then ESCo may, at its discretion, proceed with suspension or disconnection. </w:t>
      </w:r>
    </w:p>
    <w:p w14:paraId="5FC74B05" w14:textId="4DD9EE19" w:rsidR="00713E9E" w:rsidRDefault="00713E9E" w:rsidP="00713E9E">
      <w:pPr>
        <w:pStyle w:val="Sch2Number"/>
      </w:pPr>
      <w:r>
        <w:t xml:space="preserve">[Where following instruction to install a Pre-Payment Meter pursuant to Paragraph </w:t>
      </w:r>
      <w:r>
        <w:fldChar w:fldCharType="begin"/>
      </w:r>
      <w:r>
        <w:instrText xml:space="preserve"> REF _Ref207555775 \r \h </w:instrText>
      </w:r>
      <w:r>
        <w:fldChar w:fldCharType="separate"/>
      </w:r>
      <w:r>
        <w:t>1.3.3</w:t>
      </w:r>
      <w:r>
        <w:fldChar w:fldCharType="end"/>
      </w:r>
      <w:r>
        <w:t xml:space="preserve">, ESCo is unable to gain access to the </w:t>
      </w:r>
      <w:r w:rsidR="00DF35CC">
        <w:t>r</w:t>
      </w:r>
      <w:r>
        <w:t xml:space="preserve">elevant </w:t>
      </w:r>
      <w:r w:rsidR="00DF35CC">
        <w:t xml:space="preserve">Residential </w:t>
      </w:r>
      <w:r>
        <w:t>Unit, notwithstanding following the access procedure set out under the relevant Residential Supply Agreement, ESCo will notify the Customer via a "Prohibited Access Notice". The Customer will notify ESCo within [5 (five)] Business Days that:-</w:t>
      </w:r>
    </w:p>
    <w:p w14:paraId="7B95E05F" w14:textId="77777777" w:rsidR="00713E9E" w:rsidRDefault="00713E9E" w:rsidP="00713E9E">
      <w:pPr>
        <w:pStyle w:val="Sch3Number"/>
      </w:pPr>
      <w:r>
        <w:t>it has no objections to ESCo proceeding with suspension or disconnection;</w:t>
      </w:r>
    </w:p>
    <w:p w14:paraId="3FCD8962" w14:textId="02DAC166" w:rsidR="00713E9E" w:rsidRDefault="00713E9E" w:rsidP="00713E9E">
      <w:pPr>
        <w:pStyle w:val="Sch3Number"/>
      </w:pPr>
      <w:r>
        <w:t xml:space="preserve">it intends to discharge the amounts due by the </w:t>
      </w:r>
      <w:r w:rsidR="00DF35CC">
        <w:t xml:space="preserve">relevant </w:t>
      </w:r>
      <w:r>
        <w:t xml:space="preserve">Residential Customer in full within [10 (ten)] working days (including any Reconnection Charges); </w:t>
      </w:r>
    </w:p>
    <w:p w14:paraId="4B1C4B98" w14:textId="7A4AFDC3" w:rsidR="00713E9E" w:rsidRDefault="00713E9E" w:rsidP="00DF35CC">
      <w:pPr>
        <w:pStyle w:val="Sch2Number"/>
      </w:pPr>
      <w:r>
        <w:t xml:space="preserve">If the </w:t>
      </w:r>
      <w:r w:rsidR="00DF35CC">
        <w:t>Customer</w:t>
      </w:r>
      <w:r>
        <w:t xml:space="preserve"> does not respond to the Prohibited Access Notice within the prescribed time period ESCo may at its discretion proceed with suspension or disconnection] . </w:t>
      </w:r>
    </w:p>
    <w:p w14:paraId="08CEE912" w14:textId="388A4B50" w:rsidR="00AB4121" w:rsidRDefault="00713E9E" w:rsidP="00627B6B">
      <w:pPr>
        <w:pStyle w:val="Sch2Number"/>
      </w:pPr>
      <w:r>
        <w:lastRenderedPageBreak/>
        <w:t xml:space="preserve">The </w:t>
      </w:r>
      <w:r w:rsidR="00DF35CC">
        <w:t>Customer</w:t>
      </w:r>
      <w:r>
        <w:t xml:space="preserve"> shall promptly notify ESCo where it becomes aware that any </w:t>
      </w:r>
      <w:r w:rsidR="00DF35CC">
        <w:t xml:space="preserve">Residential Customer is or ceases to be in a </w:t>
      </w:r>
      <w:r>
        <w:t xml:space="preserve">Vulnerable </w:t>
      </w:r>
      <w:r w:rsidR="00DF35CC">
        <w:t>Situation.</w:t>
      </w:r>
      <w:r>
        <w:t>]</w:t>
      </w:r>
    </w:p>
    <w:p w14:paraId="048FDBDE" w14:textId="190D533F" w:rsidR="00D24CC7" w:rsidRDefault="00D24CC7" w:rsidP="00D24CC7">
      <w:pPr>
        <w:pStyle w:val="Sch1Heading"/>
      </w:pPr>
      <w:r>
        <w:t>Additional Charges</w:t>
      </w:r>
    </w:p>
    <w:p w14:paraId="0407A9A4" w14:textId="3533795C" w:rsidR="00D24CC7" w:rsidRDefault="00D24CC7" w:rsidP="00AB4121">
      <w:pPr>
        <w:pStyle w:val="Sch2Number"/>
      </w:pPr>
      <w:r>
        <w:t>In respect of Relevant Units, the Customer agrees to pay:</w:t>
      </w:r>
    </w:p>
    <w:p w14:paraId="3389C49A" w14:textId="47481CEA" w:rsidR="00D24CC7" w:rsidRDefault="00D24CC7" w:rsidP="00D24CC7">
      <w:pPr>
        <w:pStyle w:val="Sch3Number"/>
      </w:pPr>
      <w:r>
        <w:t>the Standing Charge (Landlord Share); and</w:t>
      </w:r>
    </w:p>
    <w:p w14:paraId="5895F117" w14:textId="4459DA1D" w:rsidR="00D24CC7" w:rsidRDefault="00D24CC7" w:rsidP="00D24CC7">
      <w:pPr>
        <w:pStyle w:val="Sch3Number"/>
      </w:pPr>
      <w:r>
        <w:t>any Void Charges during Voids.</w:t>
      </w:r>
    </w:p>
    <w:p w14:paraId="1D4F5CA9" w14:textId="0776187C" w:rsidR="00AB4121" w:rsidRDefault="00AB4121" w:rsidP="00AB4121">
      <w:pPr>
        <w:pStyle w:val="Sch2Number"/>
      </w:pPr>
      <w:r>
        <w:t>The Energy Bill issued to the Customer pursuant to clause of the General Terms and Conditions of Supply shall also include the following information:</w:t>
      </w:r>
    </w:p>
    <w:p w14:paraId="08A273D9" w14:textId="77777777" w:rsidR="00AB4121" w:rsidRDefault="00AB4121" w:rsidP="00AB4121">
      <w:pPr>
        <w:pStyle w:val="Sch3Number"/>
      </w:pPr>
      <w:r>
        <w:t>The Block and Relevant Units which are included in the Energy Bill;</w:t>
      </w:r>
    </w:p>
    <w:p w14:paraId="5B430500" w14:textId="68F43B1A" w:rsidR="00AB4121" w:rsidRDefault="00AB4121" w:rsidP="00AB4121">
      <w:pPr>
        <w:pStyle w:val="Sch3Number"/>
      </w:pPr>
      <w:r>
        <w:t>In relation to the Heat Supply to Relevant Units, the amount of any Standing Charge (Landlord Share) payable;</w:t>
      </w:r>
    </w:p>
    <w:p w14:paraId="3523C18B" w14:textId="77777777" w:rsidR="00AB4121" w:rsidRDefault="00AB4121" w:rsidP="00AB4121">
      <w:pPr>
        <w:pStyle w:val="Sch3Number"/>
      </w:pPr>
      <w:r>
        <w:t>In relation to Relevant Units, any Void Charge payable;</w:t>
      </w:r>
    </w:p>
    <w:p w14:paraId="30DBBA7B" w14:textId="378662A6" w:rsidR="00AB4121" w:rsidRPr="00713E9E" w:rsidRDefault="00AB4121" w:rsidP="00D24CC7">
      <w:pPr>
        <w:pStyle w:val="Sch3Number"/>
      </w:pPr>
      <w:r>
        <w:t>In relation to Common Parts, the Variable Charge payable.</w:t>
      </w:r>
    </w:p>
    <w:p w14:paraId="62B21544" w14:textId="28FDA2B2" w:rsidR="0055238B" w:rsidRPr="00837F68" w:rsidRDefault="00BD5200">
      <w:pPr>
        <w:pStyle w:val="Schedule0"/>
      </w:pPr>
      <w:bookmarkStart w:id="105" w:name="_Toc207560216"/>
      <w:r>
        <w:lastRenderedPageBreak/>
        <w:t>:</w:t>
      </w:r>
      <w:r w:rsidR="00C9305E">
        <w:t xml:space="preserve"> </w:t>
      </w:r>
      <w:r w:rsidR="0055238B" w:rsidRPr="00837F68">
        <w:t>Marketing and Public Relations</w:t>
      </w:r>
      <w:r w:rsidR="00D40318" w:rsidRPr="00837F68">
        <w:rPr>
          <w:rStyle w:val="FootnoteReference"/>
          <w:color w:val="0070C0"/>
        </w:rPr>
        <w:footnoteReference w:id="25"/>
      </w:r>
      <w:bookmarkEnd w:id="96"/>
      <w:bookmarkEnd w:id="99"/>
      <w:bookmarkEnd w:id="100"/>
      <w:bookmarkEnd w:id="101"/>
      <w:bookmarkEnd w:id="105"/>
    </w:p>
    <w:p w14:paraId="2FC17F8B" w14:textId="77777777" w:rsidR="009D2EA2" w:rsidRPr="00837F68" w:rsidRDefault="009D2EA2" w:rsidP="00BD5200"/>
    <w:p w14:paraId="2CBF4D52" w14:textId="77777777" w:rsidR="00E25206" w:rsidRPr="00974865" w:rsidRDefault="00E25206">
      <w:pPr>
        <w:pStyle w:val="Sch1Heading"/>
        <w:keepNext w:val="0"/>
      </w:pPr>
      <w:bookmarkStart w:id="106" w:name="_Ref382990888"/>
      <w:bookmarkStart w:id="107" w:name="_Toc438194876"/>
      <w:r w:rsidRPr="00974865">
        <w:t>Marketing and public relations activities</w:t>
      </w:r>
    </w:p>
    <w:p w14:paraId="00EAF37E" w14:textId="77777777" w:rsidR="009D2EA2" w:rsidRPr="00974865" w:rsidRDefault="009D2EA2">
      <w:pPr>
        <w:pStyle w:val="Sch2Number"/>
      </w:pPr>
      <w:r w:rsidRPr="00974865">
        <w:t xml:space="preserve">The Parties agree that to enhance the public perception of the energy provision arrangements for the </w:t>
      </w:r>
      <w:r w:rsidR="000861BE" w:rsidRPr="00974865">
        <w:t>Plot Development</w:t>
      </w:r>
      <w:r w:rsidRPr="00974865">
        <w:t xml:space="preserve"> a series of marketing and public relations activities should be carried out for mutual benefit.</w:t>
      </w:r>
      <w:bookmarkEnd w:id="106"/>
      <w:bookmarkEnd w:id="107"/>
    </w:p>
    <w:p w14:paraId="7B68C248" w14:textId="16201FC6" w:rsidR="00B96752" w:rsidRPr="00974865" w:rsidRDefault="00B96752">
      <w:pPr>
        <w:pStyle w:val="Sch2Number"/>
      </w:pPr>
      <w:bookmarkStart w:id="108" w:name="_Ref382990899"/>
      <w:bookmarkStart w:id="109" w:name="_Toc438194880"/>
      <w:r w:rsidRPr="00974865">
        <w:t xml:space="preserve">The Parties shall comply with their obligations under this </w:t>
      </w:r>
      <w:r w:rsidR="00E73E4A" w:rsidRPr="00974865">
        <w:fldChar w:fldCharType="begin"/>
      </w:r>
      <w:r w:rsidR="00E73E4A" w:rsidRPr="00974865">
        <w:instrText xml:space="preserve"> REF _Ref11235457 \r \h </w:instrText>
      </w:r>
      <w:r w:rsidR="00E73E4A" w:rsidRPr="00974865">
        <w:fldChar w:fldCharType="separate"/>
      </w:r>
      <w:r w:rsidR="005A48C3">
        <w:t>Schedule 3</w:t>
      </w:r>
      <w:r w:rsidR="00E73E4A" w:rsidRPr="00974865">
        <w:fldChar w:fldCharType="end"/>
      </w:r>
      <w:r w:rsidR="00E73E4A" w:rsidRPr="00974865">
        <w:t xml:space="preserve"> </w:t>
      </w:r>
      <w:r w:rsidRPr="00974865">
        <w:t xml:space="preserve">so as to so as to maximise the marketing opportunities arising in relation to the </w:t>
      </w:r>
      <w:r w:rsidR="00D52AB1" w:rsidRPr="00974865">
        <w:t>Energy System</w:t>
      </w:r>
      <w:r w:rsidRPr="00974865">
        <w:t>.</w:t>
      </w:r>
    </w:p>
    <w:p w14:paraId="5D0BFF4A" w14:textId="0796FD6C" w:rsidR="00B96752" w:rsidRPr="00974865" w:rsidRDefault="00B96752">
      <w:pPr>
        <w:pStyle w:val="Sch2Number"/>
      </w:pPr>
      <w:r w:rsidRPr="00974865">
        <w:t xml:space="preserve">Each of the Parties is to be responsible for the costs of complying with its own obligations contained in this </w:t>
      </w:r>
      <w:bookmarkEnd w:id="108"/>
      <w:bookmarkEnd w:id="109"/>
      <w:r w:rsidR="00EE7248" w:rsidRPr="00974865">
        <w:fldChar w:fldCharType="begin"/>
      </w:r>
      <w:r w:rsidR="00EE7248" w:rsidRPr="00974865">
        <w:instrText xml:space="preserve"> REF _Ref11235457 \r \h </w:instrText>
      </w:r>
      <w:r w:rsidR="00EE7248" w:rsidRPr="00974865">
        <w:fldChar w:fldCharType="separate"/>
      </w:r>
      <w:r w:rsidR="005A48C3">
        <w:t>Schedule 3</w:t>
      </w:r>
      <w:r w:rsidR="00EE7248" w:rsidRPr="00974865">
        <w:fldChar w:fldCharType="end"/>
      </w:r>
      <w:r w:rsidR="00EE7248" w:rsidRPr="00974865">
        <w:t>.</w:t>
      </w:r>
    </w:p>
    <w:p w14:paraId="025EEE1D" w14:textId="77777777" w:rsidR="00E25206" w:rsidRPr="00974865" w:rsidRDefault="00E25206">
      <w:pPr>
        <w:pStyle w:val="Sch1Heading"/>
        <w:keepNext w:val="0"/>
      </w:pPr>
      <w:bookmarkStart w:id="110" w:name="_Ref382990889"/>
      <w:bookmarkStart w:id="111" w:name="_Toc438194877"/>
      <w:bookmarkStart w:id="112" w:name="_Ref382990890"/>
      <w:r w:rsidRPr="00974865">
        <w:t xml:space="preserve">activities </w:t>
      </w:r>
    </w:p>
    <w:p w14:paraId="3C8BF354" w14:textId="77777777" w:rsidR="00077D48" w:rsidRPr="00974865" w:rsidRDefault="009D2EA2">
      <w:pPr>
        <w:pStyle w:val="Sch2Number"/>
      </w:pPr>
      <w:r w:rsidRPr="00974865">
        <w:t>Such activities shall include:</w:t>
      </w:r>
      <w:bookmarkEnd w:id="110"/>
      <w:r w:rsidRPr="00974865">
        <w:t>-</w:t>
      </w:r>
      <w:bookmarkEnd w:id="111"/>
      <w:bookmarkEnd w:id="112"/>
    </w:p>
    <w:p w14:paraId="7F191C49" w14:textId="3B2BF0BC" w:rsidR="00CD6563" w:rsidRPr="00974865" w:rsidRDefault="00FA5872">
      <w:pPr>
        <w:pStyle w:val="Sch3Number"/>
      </w:pPr>
      <w:r w:rsidRPr="00974865">
        <w:t>ESCo</w:t>
      </w:r>
      <w:r w:rsidR="009D2EA2" w:rsidRPr="00974865">
        <w:t xml:space="preserve"> to provide the </w:t>
      </w:r>
      <w:r w:rsidR="00077D48" w:rsidRPr="00974865">
        <w:t>[</w:t>
      </w:r>
      <w:r w:rsidR="00077D48" w:rsidRPr="00974865">
        <w:rPr>
          <w:i/>
          <w:iCs/>
        </w:rPr>
        <w:t xml:space="preserve">insert details of general publicity/ overview information provided by </w:t>
      </w:r>
      <w:r w:rsidRPr="00974865">
        <w:rPr>
          <w:i/>
          <w:iCs/>
        </w:rPr>
        <w:t>ESCo</w:t>
      </w:r>
      <w:r w:rsidR="00077D48" w:rsidRPr="00974865">
        <w:rPr>
          <w:i/>
          <w:iCs/>
        </w:rPr>
        <w:t xml:space="preserve"> to </w:t>
      </w:r>
      <w:r w:rsidR="000F1395" w:rsidRPr="00974865">
        <w:rPr>
          <w:i/>
          <w:iCs/>
        </w:rPr>
        <w:t>customer</w:t>
      </w:r>
      <w:r w:rsidR="00077D48" w:rsidRPr="00974865">
        <w:rPr>
          <w:i/>
          <w:iCs/>
        </w:rPr>
        <w:t>s]</w:t>
      </w:r>
      <w:r w:rsidR="009D2EA2" w:rsidRPr="00974865">
        <w:t xml:space="preserve"> and guidance notes to new purchasers of </w:t>
      </w:r>
      <w:r w:rsidR="00077D48" w:rsidRPr="00974865">
        <w:t>Residential</w:t>
      </w:r>
      <w:r w:rsidR="00CD6563" w:rsidRPr="00974865">
        <w:t xml:space="preserve"> Units and Commercial Units </w:t>
      </w:r>
      <w:r w:rsidR="009D2EA2" w:rsidRPr="00974865">
        <w:t xml:space="preserve">on the </w:t>
      </w:r>
      <w:r w:rsidR="000861BE" w:rsidRPr="00974865">
        <w:t>Plot Development</w:t>
      </w:r>
      <w:r w:rsidR="009D2EA2" w:rsidRPr="00974865">
        <w:t>.</w:t>
      </w:r>
      <w:bookmarkStart w:id="113" w:name="_Ref382990892"/>
      <w:r w:rsidR="00077D48" w:rsidRPr="00974865">
        <w:t xml:space="preserve"> </w:t>
      </w:r>
    </w:p>
    <w:p w14:paraId="68896249" w14:textId="01D25954" w:rsidR="00CD6563" w:rsidRPr="00974865" w:rsidRDefault="00FA5872">
      <w:pPr>
        <w:pStyle w:val="Sch3Number"/>
      </w:pPr>
      <w:r w:rsidRPr="00974865">
        <w:t>ESCo</w:t>
      </w:r>
      <w:r w:rsidR="00077D48" w:rsidRPr="00974865">
        <w:t xml:space="preserve"> to provide at its cost (and keep updated) presentation materials, for use within the Developer's show homes / show suites, demonstrating that the cost of heating and providing hot water to a new </w:t>
      </w:r>
      <w:r w:rsidR="00CD6563" w:rsidRPr="00974865">
        <w:t>homes is [</w:t>
      </w:r>
      <w:r w:rsidR="00CD6563" w:rsidRPr="00974865">
        <w:rPr>
          <w:i/>
          <w:iCs/>
        </w:rPr>
        <w:t>insert details of relevant comparator/ carbon credentials of energy supplied etc]</w:t>
      </w:r>
      <w:r w:rsidR="00077D48" w:rsidRPr="00974865">
        <w:t>.</w:t>
      </w:r>
      <w:bookmarkStart w:id="114" w:name="_Ref382990893"/>
      <w:bookmarkEnd w:id="113"/>
    </w:p>
    <w:p w14:paraId="2FC4220F" w14:textId="77777777" w:rsidR="00CD6563" w:rsidRPr="00974865" w:rsidRDefault="00077D48">
      <w:pPr>
        <w:pStyle w:val="Sch3Number"/>
      </w:pPr>
      <w:r w:rsidRPr="00974865">
        <w:rPr>
          <w:rFonts w:cs="Arial"/>
          <w:szCs w:val="22"/>
        </w:rPr>
        <w:t xml:space="preserve">The Parties to work together to deliver positive PR through local media channels highlighting the benefits and "green" credentials of the </w:t>
      </w:r>
      <w:r w:rsidR="00D52AB1" w:rsidRPr="00974865">
        <w:rPr>
          <w:rFonts w:cs="Arial"/>
          <w:szCs w:val="22"/>
        </w:rPr>
        <w:t>Energy System</w:t>
      </w:r>
      <w:r w:rsidRPr="00974865">
        <w:rPr>
          <w:rFonts w:cs="Arial"/>
          <w:szCs w:val="22"/>
        </w:rPr>
        <w:t>, including, where appropriate, the use of local news media to highlight the benefits of the development to the local community.</w:t>
      </w:r>
      <w:bookmarkStart w:id="115" w:name="_Ref382990895"/>
      <w:bookmarkEnd w:id="114"/>
    </w:p>
    <w:p w14:paraId="13AF8A01" w14:textId="77777777" w:rsidR="00077D48" w:rsidRPr="00974865" w:rsidRDefault="00077D48">
      <w:pPr>
        <w:pStyle w:val="Sch3Number"/>
      </w:pPr>
      <w:r w:rsidRPr="00974865">
        <w:rPr>
          <w:rFonts w:cs="Arial"/>
          <w:szCs w:val="22"/>
        </w:rPr>
        <w:t>The Parties to work together to deliver positive PR through appropriate trade publications.</w:t>
      </w:r>
      <w:bookmarkEnd w:id="115"/>
    </w:p>
    <w:p w14:paraId="58DE97BA" w14:textId="77777777" w:rsidR="00CD6563" w:rsidRPr="00974865" w:rsidRDefault="005341B1">
      <w:pPr>
        <w:pStyle w:val="Sch1Heading"/>
        <w:keepNext w:val="0"/>
      </w:pPr>
      <w:bookmarkStart w:id="116" w:name="_Ref25224366"/>
      <w:r w:rsidRPr="00974865">
        <w:t>Approval of marketing materials</w:t>
      </w:r>
      <w:bookmarkEnd w:id="116"/>
      <w:r w:rsidRPr="00974865">
        <w:t xml:space="preserve"> </w:t>
      </w:r>
    </w:p>
    <w:p w14:paraId="2B13E050" w14:textId="70C6E86E" w:rsidR="00517091" w:rsidRPr="00974865" w:rsidRDefault="005038CB">
      <w:pPr>
        <w:pStyle w:val="Sch2Number"/>
      </w:pPr>
      <w:bookmarkStart w:id="117" w:name="_Ref338155554"/>
      <w:r w:rsidRPr="00974865">
        <w:t xml:space="preserve">Subject to </w:t>
      </w:r>
      <w:r w:rsidR="00414EDC" w:rsidRPr="00974865">
        <w:t xml:space="preserve">this </w:t>
      </w:r>
      <w:r w:rsidRPr="00974865">
        <w:t>paragraph</w:t>
      </w:r>
      <w:bookmarkStart w:id="118" w:name="_Ref11693005"/>
      <w:r w:rsidR="0087437A" w:rsidRPr="00974865">
        <w:t xml:space="preserve"> </w:t>
      </w:r>
      <w:bookmarkEnd w:id="118"/>
      <w:r w:rsidR="00C83493" w:rsidRPr="00974865">
        <w:fldChar w:fldCharType="begin"/>
      </w:r>
      <w:r w:rsidR="00C83493" w:rsidRPr="00974865">
        <w:instrText xml:space="preserve"> REF _Ref25224366 \n \h </w:instrText>
      </w:r>
      <w:r w:rsidR="00C83493" w:rsidRPr="00974865">
        <w:fldChar w:fldCharType="separate"/>
      </w:r>
      <w:r w:rsidR="005A48C3">
        <w:t>3</w:t>
      </w:r>
      <w:r w:rsidR="00C83493" w:rsidRPr="00974865">
        <w:fldChar w:fldCharType="end"/>
      </w:r>
      <w:r w:rsidRPr="00974865">
        <w:t>, a</w:t>
      </w:r>
      <w:r w:rsidR="005341B1" w:rsidRPr="00974865">
        <w:t xml:space="preserve">ll media releases, public announcements and public disclosures by the Parties in relation to or in connection with this Agreement, the Project Agreements (other than the </w:t>
      </w:r>
      <w:r w:rsidR="000F1395" w:rsidRPr="00974865">
        <w:t>Customer Supply Agreement</w:t>
      </w:r>
      <w:r w:rsidR="005341B1" w:rsidRPr="00974865">
        <w:t>s) or their subject matter, including but not limited to promotional material (but not including any site specific marketing materials relating specifically to clients, any announcement intended solely for internal distribution or any disclosure required by legal, accounting or regulatory requirements), shall be co</w:t>
      </w:r>
      <w:r w:rsidR="005341B1" w:rsidRPr="00974865">
        <w:noBreakHyphen/>
        <w:t>ordinated with and approved in the first instance by the</w:t>
      </w:r>
      <w:r w:rsidR="00E93763" w:rsidRPr="00974865">
        <w:t xml:space="preserve"> </w:t>
      </w:r>
      <w:r w:rsidR="000F1395" w:rsidRPr="00974865">
        <w:t>Customer</w:t>
      </w:r>
      <w:r w:rsidR="005341B1" w:rsidRPr="00974865">
        <w:t xml:space="preserve"> Representative(s) and </w:t>
      </w:r>
      <w:r w:rsidR="00FA5872" w:rsidRPr="00974865">
        <w:t>ESCo</w:t>
      </w:r>
      <w:r w:rsidR="00F3387A" w:rsidRPr="00974865">
        <w:t xml:space="preserve">’s </w:t>
      </w:r>
      <w:r w:rsidR="005341B1" w:rsidRPr="00974865">
        <w:t xml:space="preserve">Representative(s) prior to release.  Such consent shall not be unreasonably withheld or delayed and shall be deemed to have been given by </w:t>
      </w:r>
      <w:r w:rsidR="005341B1" w:rsidRPr="00974865">
        <w:lastRenderedPageBreak/>
        <w:t>any Party which fails to Notify the other Parties of its refusal to grant approval within ten (10) Business Days.</w:t>
      </w:r>
      <w:bookmarkStart w:id="119" w:name="_Ref338155555"/>
      <w:bookmarkEnd w:id="117"/>
    </w:p>
    <w:p w14:paraId="2795A990" w14:textId="6CE25715" w:rsidR="005038CB" w:rsidRPr="00974865" w:rsidRDefault="00E93763">
      <w:pPr>
        <w:pStyle w:val="Sch2Number"/>
      </w:pPr>
      <w:bookmarkStart w:id="120" w:name="_Toc438194879"/>
      <w:r w:rsidRPr="00974865">
        <w:t xml:space="preserve">The Parties shall ensure that any agreement with regards to media releases, public announcements and public disclosures aligns with any agreement made by </w:t>
      </w:r>
      <w:r w:rsidR="00FA5872" w:rsidRPr="00974865">
        <w:t>ESCo</w:t>
      </w:r>
      <w:r w:rsidRPr="00974865">
        <w:t xml:space="preserve"> and the Developer pursuant to the </w:t>
      </w:r>
      <w:r w:rsidR="00974865">
        <w:t>[</w:t>
      </w:r>
      <w:r w:rsidRPr="00974865">
        <w:t>Concession Agreement</w:t>
      </w:r>
      <w:r w:rsidR="00974865">
        <w:t>]</w:t>
      </w:r>
      <w:r w:rsidRPr="00974865">
        <w:t xml:space="preserve">. </w:t>
      </w:r>
    </w:p>
    <w:p w14:paraId="4621719F" w14:textId="5E99C480" w:rsidR="00517091" w:rsidRPr="00974865" w:rsidRDefault="00517091">
      <w:pPr>
        <w:pStyle w:val="Sch2Number"/>
      </w:pPr>
      <w:r w:rsidRPr="00974865">
        <w:t xml:space="preserve">The </w:t>
      </w:r>
      <w:r w:rsidR="000F1395" w:rsidRPr="00974865">
        <w:t>Customer</w:t>
      </w:r>
      <w:r w:rsidRPr="00974865">
        <w:t xml:space="preserve"> shall be entitled to use images and marketing literature developed by </w:t>
      </w:r>
      <w:r w:rsidR="00FA5872" w:rsidRPr="00974865">
        <w:t>ESCo</w:t>
      </w:r>
      <w:r w:rsidRPr="00974865">
        <w:t xml:space="preserve"> for marketing purposes subject to written agreement in each case, such agreement not to be unreasonably withheld.</w:t>
      </w:r>
      <w:bookmarkEnd w:id="120"/>
    </w:p>
    <w:p w14:paraId="3AAD46A8" w14:textId="5BA6E43C" w:rsidR="009D2EA2" w:rsidRPr="00974865" w:rsidRDefault="005341B1">
      <w:pPr>
        <w:pStyle w:val="Sch2Number"/>
      </w:pPr>
      <w:r w:rsidRPr="00974865">
        <w:t xml:space="preserve">For the avoidance of doubt, nothing in this </w:t>
      </w:r>
      <w:r w:rsidR="00EE7248" w:rsidRPr="00974865">
        <w:fldChar w:fldCharType="begin"/>
      </w:r>
      <w:r w:rsidR="00EE7248" w:rsidRPr="00974865">
        <w:instrText xml:space="preserve"> REF _Ref11235457 \r \h </w:instrText>
      </w:r>
      <w:r w:rsidR="00EE7248" w:rsidRPr="00974865">
        <w:fldChar w:fldCharType="separate"/>
      </w:r>
      <w:r w:rsidR="005A48C3">
        <w:t>Schedule 3</w:t>
      </w:r>
      <w:r w:rsidR="00EE7248" w:rsidRPr="00974865">
        <w:fldChar w:fldCharType="end"/>
      </w:r>
      <w:r w:rsidR="00EE7248" w:rsidRPr="00974865">
        <w:t xml:space="preserve"> </w:t>
      </w:r>
      <w:r w:rsidRPr="00974865">
        <w:t xml:space="preserve">shall restrict the </w:t>
      </w:r>
      <w:r w:rsidR="000F1395" w:rsidRPr="00974865">
        <w:t>Customer</w:t>
      </w:r>
      <w:r w:rsidRPr="00974865">
        <w:t xml:space="preserve">'s right to publicise or make any announcement about the </w:t>
      </w:r>
      <w:r w:rsidR="000861BE" w:rsidRPr="00974865">
        <w:t>Plot Development</w:t>
      </w:r>
      <w:r w:rsidRPr="00974865">
        <w:t xml:space="preserve"> provided that no reference is made to this Agreement, the Project Agreements (other than the </w:t>
      </w:r>
      <w:r w:rsidR="000F1395" w:rsidRPr="00974865">
        <w:t>Customer Supply Agreement</w:t>
      </w:r>
      <w:r w:rsidRPr="00974865">
        <w:t xml:space="preserve">s) or the subject matter of any of those agreements, or to the involvement of </w:t>
      </w:r>
      <w:r w:rsidR="00FA5872" w:rsidRPr="00974865">
        <w:t>ESCo</w:t>
      </w:r>
      <w:r w:rsidRPr="00974865">
        <w:t>, otherwise than in accordance with</w:t>
      </w:r>
      <w:r w:rsidR="00CF4856" w:rsidRPr="00974865">
        <w:t xml:space="preserve"> this</w:t>
      </w:r>
      <w:r w:rsidRPr="00974865">
        <w:t xml:space="preserve"> </w:t>
      </w:r>
      <w:bookmarkEnd w:id="119"/>
      <w:r w:rsidR="00EE7248" w:rsidRPr="00974865">
        <w:fldChar w:fldCharType="begin"/>
      </w:r>
      <w:r w:rsidR="00EE7248" w:rsidRPr="00974865">
        <w:instrText xml:space="preserve"> REF _Ref11235457 \r \h </w:instrText>
      </w:r>
      <w:r w:rsidR="00EE7248" w:rsidRPr="00974865">
        <w:fldChar w:fldCharType="separate"/>
      </w:r>
      <w:r w:rsidR="005A48C3">
        <w:t>Schedule 3</w:t>
      </w:r>
      <w:r w:rsidR="00EE7248" w:rsidRPr="00974865">
        <w:fldChar w:fldCharType="end"/>
      </w:r>
      <w:r w:rsidR="00EE7248" w:rsidRPr="00974865">
        <w:t>.</w:t>
      </w:r>
    </w:p>
    <w:p w14:paraId="4CD13229" w14:textId="5FE39924" w:rsidR="0055238B" w:rsidRPr="00974865" w:rsidRDefault="00BD5200">
      <w:pPr>
        <w:pStyle w:val="Schedule0"/>
      </w:pPr>
      <w:bookmarkStart w:id="121" w:name="_Ref4841204"/>
      <w:bookmarkStart w:id="122" w:name="_Ref4855430"/>
      <w:bookmarkStart w:id="123" w:name="_Toc4858248"/>
      <w:bookmarkStart w:id="124" w:name="_Toc207560217"/>
      <w:r w:rsidRPr="00974865">
        <w:lastRenderedPageBreak/>
        <w:t>:</w:t>
      </w:r>
      <w:r w:rsidR="00C9305E" w:rsidRPr="00974865">
        <w:t xml:space="preserve"> </w:t>
      </w:r>
      <w:r w:rsidR="0055238B" w:rsidRPr="00974865">
        <w:t>Governance, Monitoring and Reporting</w:t>
      </w:r>
      <w:bookmarkEnd w:id="121"/>
      <w:bookmarkEnd w:id="122"/>
      <w:bookmarkEnd w:id="123"/>
      <w:bookmarkEnd w:id="124"/>
    </w:p>
    <w:p w14:paraId="786D406A" w14:textId="0626959B" w:rsidR="004662DC" w:rsidRPr="00974865" w:rsidRDefault="00C9305E">
      <w:pPr>
        <w:pStyle w:val="Part0"/>
        <w:keepNext w:val="0"/>
      </w:pPr>
      <w:bookmarkStart w:id="125" w:name="_Toc4858249"/>
      <w:r w:rsidRPr="00974865">
        <w:t xml:space="preserve"> </w:t>
      </w:r>
      <w:bookmarkStart w:id="126" w:name="_Toc207560218"/>
      <w:r w:rsidRPr="00974865">
        <w:t>:</w:t>
      </w:r>
      <w:r w:rsidR="004662DC" w:rsidRPr="00974865">
        <w:t xml:space="preserve"> Monitoring and Reporting</w:t>
      </w:r>
      <w:bookmarkEnd w:id="125"/>
      <w:bookmarkEnd w:id="126"/>
      <w:r w:rsidR="004662DC" w:rsidRPr="00974865">
        <w:t xml:space="preserve"> </w:t>
      </w:r>
    </w:p>
    <w:p w14:paraId="0A4F7224" w14:textId="77777777" w:rsidR="00D35248" w:rsidRPr="00974865" w:rsidRDefault="00D35248" w:rsidP="00BD5200"/>
    <w:p w14:paraId="44D830A9" w14:textId="77777777" w:rsidR="00A5028F" w:rsidRPr="00974865" w:rsidRDefault="00A5028F">
      <w:pPr>
        <w:pStyle w:val="Sch1Heading"/>
      </w:pPr>
      <w:r w:rsidRPr="00974865">
        <w:t>Annual Report</w:t>
      </w:r>
      <w:r w:rsidR="002320B7" w:rsidRPr="00974865">
        <w:rPr>
          <w:rStyle w:val="FootnoteReference"/>
          <w:b w:val="0"/>
          <w:caps w:val="0"/>
          <w:szCs w:val="22"/>
        </w:rPr>
        <w:footnoteReference w:id="26"/>
      </w:r>
    </w:p>
    <w:p w14:paraId="6CCA5754" w14:textId="7B84F21E" w:rsidR="00A5028F" w:rsidRPr="00974865" w:rsidRDefault="00FA5872">
      <w:pPr>
        <w:pStyle w:val="Sch2Number"/>
      </w:pPr>
      <w:r w:rsidRPr="00974865">
        <w:t>ESCo</w:t>
      </w:r>
      <w:r w:rsidR="00A5028F" w:rsidRPr="00974865">
        <w:t xml:space="preserve"> shall, by </w:t>
      </w:r>
      <w:r w:rsidR="00BD0444" w:rsidRPr="00974865">
        <w:t>[</w:t>
      </w:r>
      <w:r w:rsidR="00A5028F" w:rsidRPr="00974865">
        <w:t>30 April</w:t>
      </w:r>
      <w:r w:rsidR="00BD0444" w:rsidRPr="00974865">
        <w:t>]</w:t>
      </w:r>
      <w:r w:rsidR="00A5028F" w:rsidRPr="00974865">
        <w:t xml:space="preserve"> each year during the term of this Agreement, provide the </w:t>
      </w:r>
      <w:r w:rsidR="000F1395" w:rsidRPr="00974865">
        <w:t>Customer</w:t>
      </w:r>
      <w:r w:rsidR="00A5028F" w:rsidRPr="00974865">
        <w:t xml:space="preserve"> with an annual report containing details of the following matters for the previous year, that year being the period from 1 April in the preceding calendar year to </w:t>
      </w:r>
      <w:r w:rsidR="00BD0444" w:rsidRPr="00974865">
        <w:t>[</w:t>
      </w:r>
      <w:r w:rsidR="00A5028F" w:rsidRPr="00974865">
        <w:t>31 March</w:t>
      </w:r>
      <w:r w:rsidR="00BD0444" w:rsidRPr="00974865">
        <w:t>]</w:t>
      </w:r>
      <w:r w:rsidR="00A5028F" w:rsidRPr="00974865">
        <w:t xml:space="preserve"> in the current calendar year:</w:t>
      </w:r>
    </w:p>
    <w:p w14:paraId="2DDA0415" w14:textId="681DF944" w:rsidR="00A5028F" w:rsidRPr="00974865" w:rsidRDefault="00A5028F">
      <w:pPr>
        <w:pStyle w:val="Sch3Number"/>
      </w:pPr>
      <w:r w:rsidRPr="00974865">
        <w:t xml:space="preserve">progress reports on the </w:t>
      </w:r>
      <w:r w:rsidR="00FA5872" w:rsidRPr="00974865">
        <w:t>ESCo</w:t>
      </w:r>
      <w:r w:rsidRPr="00974865">
        <w:t xml:space="preserve"> Works as against the agreed </w:t>
      </w:r>
      <w:r w:rsidR="00FA5872" w:rsidRPr="00974865">
        <w:t>ESCo</w:t>
      </w:r>
      <w:r w:rsidRPr="00974865">
        <w:t xml:space="preserve"> Programme of Works;</w:t>
      </w:r>
    </w:p>
    <w:p w14:paraId="315697D9" w14:textId="01E42120" w:rsidR="00A5028F" w:rsidRPr="00974865" w:rsidRDefault="00D27D11">
      <w:pPr>
        <w:pStyle w:val="Sch3Number"/>
        <w:rPr>
          <w:szCs w:val="22"/>
        </w:rPr>
      </w:pPr>
      <w:r w:rsidRPr="00974865">
        <w:rPr>
          <w:szCs w:val="22"/>
        </w:rPr>
        <w:t>[</w:t>
      </w:r>
      <w:r w:rsidR="00A5028F" w:rsidRPr="00974865">
        <w:t>the</w:t>
      </w:r>
      <w:r w:rsidR="00A5028F" w:rsidRPr="00974865">
        <w:rPr>
          <w:szCs w:val="22"/>
        </w:rPr>
        <w:t xml:space="preserve"> number of current </w:t>
      </w:r>
      <w:r w:rsidR="000F1395" w:rsidRPr="00974865">
        <w:rPr>
          <w:szCs w:val="22"/>
        </w:rPr>
        <w:t>customer</w:t>
      </w:r>
      <w:r w:rsidR="00A5028F" w:rsidRPr="00974865">
        <w:rPr>
          <w:szCs w:val="22"/>
        </w:rPr>
        <w:t>s who are</w:t>
      </w:r>
      <w:r w:rsidR="00A5028F" w:rsidRPr="00974865">
        <w:t xml:space="preserve"> subject to </w:t>
      </w:r>
      <w:r w:rsidR="00513E34" w:rsidRPr="00974865">
        <w:rPr>
          <w:szCs w:val="22"/>
        </w:rPr>
        <w:t>[</w:t>
      </w:r>
      <w:r w:rsidR="00EE7248" w:rsidRPr="00974865">
        <w:rPr>
          <w:szCs w:val="22"/>
        </w:rPr>
        <w:t>Residential Heat Supply Agreement</w:t>
      </w:r>
      <w:r w:rsidR="00A5028F" w:rsidRPr="00974865">
        <w:rPr>
          <w:szCs w:val="22"/>
        </w:rPr>
        <w:t>s and</w:t>
      </w:r>
      <w:r w:rsidR="00513E34" w:rsidRPr="00974865">
        <w:rPr>
          <w:szCs w:val="22"/>
        </w:rPr>
        <w:t>]</w:t>
      </w:r>
      <w:r w:rsidR="00A5028F" w:rsidRPr="00974865">
        <w:rPr>
          <w:szCs w:val="22"/>
        </w:rPr>
        <w:t xml:space="preserve"> </w:t>
      </w:r>
      <w:r w:rsidR="00EE7248" w:rsidRPr="00974865">
        <w:rPr>
          <w:szCs w:val="22"/>
        </w:rPr>
        <w:t>Commercial Heat Supply Agreement</w:t>
      </w:r>
      <w:r w:rsidR="00A5028F" w:rsidRPr="00974865">
        <w:rPr>
          <w:szCs w:val="22"/>
        </w:rPr>
        <w:t>s</w:t>
      </w:r>
      <w:r w:rsidRPr="00974865">
        <w:rPr>
          <w:szCs w:val="22"/>
        </w:rPr>
        <w:t>]</w:t>
      </w:r>
      <w:r w:rsidR="00A5028F" w:rsidRPr="00974865">
        <w:rPr>
          <w:szCs w:val="22"/>
        </w:rPr>
        <w:t>;</w:t>
      </w:r>
    </w:p>
    <w:p w14:paraId="32EE97B1" w14:textId="313AC135" w:rsidR="00A5028F" w:rsidRPr="00974865" w:rsidRDefault="00D27D11">
      <w:pPr>
        <w:pStyle w:val="Sch3Number"/>
        <w:rPr>
          <w:szCs w:val="22"/>
        </w:rPr>
      </w:pPr>
      <w:r w:rsidRPr="00974865">
        <w:rPr>
          <w:szCs w:val="22"/>
        </w:rPr>
        <w:t>[</w:t>
      </w:r>
      <w:r w:rsidR="00A5028F" w:rsidRPr="00974865">
        <w:rPr>
          <w:szCs w:val="22"/>
        </w:rPr>
        <w:t xml:space="preserve">the total annual </w:t>
      </w:r>
      <w:r w:rsidR="00A5028F" w:rsidRPr="00974865">
        <w:t>Heat</w:t>
      </w:r>
      <w:r w:rsidR="00A5028F" w:rsidRPr="00974865">
        <w:rPr>
          <w:szCs w:val="22"/>
        </w:rPr>
        <w:t xml:space="preserve"> consumption </w:t>
      </w:r>
      <w:r w:rsidR="00513E34" w:rsidRPr="00974865">
        <w:rPr>
          <w:szCs w:val="22"/>
        </w:rPr>
        <w:t>[</w:t>
      </w:r>
      <w:r w:rsidR="00A5028F" w:rsidRPr="00974865">
        <w:rPr>
          <w:szCs w:val="22"/>
        </w:rPr>
        <w:t xml:space="preserve">and the split between Residential </w:t>
      </w:r>
      <w:r w:rsidR="0071138C">
        <w:rPr>
          <w:szCs w:val="22"/>
        </w:rPr>
        <w:t>C</w:t>
      </w:r>
      <w:r w:rsidR="000F1395" w:rsidRPr="00974865">
        <w:rPr>
          <w:szCs w:val="22"/>
        </w:rPr>
        <w:t>ustomer</w:t>
      </w:r>
      <w:r w:rsidR="00A5028F" w:rsidRPr="00974865">
        <w:rPr>
          <w:szCs w:val="22"/>
        </w:rPr>
        <w:t xml:space="preserve">s and Commercial </w:t>
      </w:r>
      <w:r w:rsidR="0071138C">
        <w:rPr>
          <w:szCs w:val="22"/>
        </w:rPr>
        <w:t>C</w:t>
      </w:r>
      <w:r w:rsidR="000F1395" w:rsidRPr="00974865">
        <w:rPr>
          <w:szCs w:val="22"/>
        </w:rPr>
        <w:t>ustomer</w:t>
      </w:r>
      <w:r w:rsidR="00A5028F" w:rsidRPr="00974865">
        <w:rPr>
          <w:szCs w:val="22"/>
        </w:rPr>
        <w:t>s</w:t>
      </w:r>
      <w:r w:rsidR="00513E34" w:rsidRPr="00974865">
        <w:rPr>
          <w:szCs w:val="22"/>
        </w:rPr>
        <w:t>]</w:t>
      </w:r>
      <w:r w:rsidR="00A5028F" w:rsidRPr="00974865">
        <w:rPr>
          <w:szCs w:val="22"/>
        </w:rPr>
        <w:t>;</w:t>
      </w:r>
      <w:r w:rsidRPr="00974865">
        <w:rPr>
          <w:szCs w:val="22"/>
        </w:rPr>
        <w:t>]</w:t>
      </w:r>
    </w:p>
    <w:p w14:paraId="150B5FF7" w14:textId="5116B9D7" w:rsidR="00A5028F" w:rsidRPr="00974865" w:rsidRDefault="00A5028F">
      <w:pPr>
        <w:pStyle w:val="Sch3Number"/>
        <w:rPr>
          <w:szCs w:val="22"/>
        </w:rPr>
      </w:pPr>
      <w:r w:rsidRPr="00974865">
        <w:rPr>
          <w:szCs w:val="22"/>
        </w:rPr>
        <w:t>the peak demand for the year;</w:t>
      </w:r>
      <w:r w:rsidR="00414EDC" w:rsidRPr="00974865">
        <w:rPr>
          <w:szCs w:val="22"/>
        </w:rPr>
        <w:t xml:space="preserve"> and</w:t>
      </w:r>
    </w:p>
    <w:p w14:paraId="0FADAF2C" w14:textId="7AA8A35F" w:rsidR="00A5028F" w:rsidRPr="00974865" w:rsidRDefault="00A5028F">
      <w:pPr>
        <w:pStyle w:val="Sch3Number"/>
        <w:rPr>
          <w:szCs w:val="22"/>
        </w:rPr>
      </w:pPr>
      <w:r w:rsidRPr="00974865">
        <w:rPr>
          <w:szCs w:val="22"/>
        </w:rPr>
        <w:t xml:space="preserve">a report reasonably demonstrating compliance with Clause </w:t>
      </w:r>
      <w:r w:rsidR="00F2249D" w:rsidRPr="00974865">
        <w:rPr>
          <w:szCs w:val="22"/>
        </w:rPr>
        <w:fldChar w:fldCharType="begin"/>
      </w:r>
      <w:r w:rsidR="00F2249D" w:rsidRPr="00974865">
        <w:rPr>
          <w:szCs w:val="22"/>
        </w:rPr>
        <w:instrText xml:space="preserve"> REF _Ref11236765 \r \h </w:instrText>
      </w:r>
      <w:r w:rsidR="00F2249D" w:rsidRPr="00974865">
        <w:rPr>
          <w:szCs w:val="22"/>
        </w:rPr>
      </w:r>
      <w:r w:rsidR="00F2249D" w:rsidRPr="00974865">
        <w:rPr>
          <w:szCs w:val="22"/>
        </w:rPr>
        <w:fldChar w:fldCharType="separate"/>
      </w:r>
      <w:r w:rsidR="005A48C3">
        <w:rPr>
          <w:szCs w:val="22"/>
        </w:rPr>
        <w:t>2</w:t>
      </w:r>
      <w:r w:rsidR="00F2249D" w:rsidRPr="00974865">
        <w:rPr>
          <w:szCs w:val="22"/>
        </w:rPr>
        <w:fldChar w:fldCharType="end"/>
      </w:r>
      <w:r w:rsidR="00F2249D" w:rsidRPr="00974865">
        <w:rPr>
          <w:szCs w:val="22"/>
        </w:rPr>
        <w:t xml:space="preserve"> </w:t>
      </w:r>
      <w:r w:rsidRPr="00974865">
        <w:rPr>
          <w:szCs w:val="22"/>
        </w:rPr>
        <w:t>(</w:t>
      </w:r>
      <w:r w:rsidR="00FA5872" w:rsidRPr="00974865">
        <w:rPr>
          <w:szCs w:val="22"/>
        </w:rPr>
        <w:t>ESCo</w:t>
      </w:r>
      <w:r w:rsidRPr="00974865">
        <w:rPr>
          <w:szCs w:val="22"/>
        </w:rPr>
        <w:t>’s Obligations)</w:t>
      </w:r>
      <w:r w:rsidR="0071138C">
        <w:rPr>
          <w:szCs w:val="22"/>
        </w:rPr>
        <w:t>,</w:t>
      </w:r>
      <w:r w:rsidRPr="00974865">
        <w:rPr>
          <w:szCs w:val="22"/>
        </w:rPr>
        <w:t xml:space="preserve"> </w:t>
      </w:r>
      <w:r w:rsidRPr="00974865">
        <w:t>including</w:t>
      </w:r>
      <w:r w:rsidRPr="00974865">
        <w:rPr>
          <w:szCs w:val="22"/>
        </w:rPr>
        <w:t xml:space="preserve"> calculated CO</w:t>
      </w:r>
      <w:r w:rsidRPr="00974865">
        <w:rPr>
          <w:szCs w:val="22"/>
          <w:vertAlign w:val="superscript"/>
        </w:rPr>
        <w:t>2</w:t>
      </w:r>
      <w:r w:rsidRPr="00974865">
        <w:rPr>
          <w:szCs w:val="22"/>
        </w:rPr>
        <w:t xml:space="preserve"> equivalent emissions data</w:t>
      </w:r>
      <w:r w:rsidR="0071138C">
        <w:rPr>
          <w:szCs w:val="22"/>
        </w:rPr>
        <w:t xml:space="preserve"> and</w:t>
      </w:r>
      <w:r w:rsidRPr="00974865">
        <w:rPr>
          <w:szCs w:val="22"/>
        </w:rPr>
        <w:t xml:space="preserve"> including the carbon intensity of </w:t>
      </w:r>
      <w:r w:rsidR="0071138C">
        <w:rPr>
          <w:szCs w:val="22"/>
        </w:rPr>
        <w:t>H</w:t>
      </w:r>
      <w:r w:rsidRPr="00974865">
        <w:rPr>
          <w:szCs w:val="22"/>
        </w:rPr>
        <w:t xml:space="preserve">eat delivered to </w:t>
      </w:r>
      <w:r w:rsidR="0071138C">
        <w:rPr>
          <w:szCs w:val="22"/>
        </w:rPr>
        <w:t>the</w:t>
      </w:r>
      <w:r w:rsidRPr="00974865">
        <w:rPr>
          <w:szCs w:val="22"/>
        </w:rPr>
        <w:t xml:space="preserve"> Connection</w:t>
      </w:r>
      <w:r w:rsidR="0071138C">
        <w:rPr>
          <w:szCs w:val="22"/>
        </w:rPr>
        <w:t>(s)</w:t>
      </w:r>
      <w:r w:rsidRPr="00974865">
        <w:rPr>
          <w:szCs w:val="22"/>
        </w:rPr>
        <w:t xml:space="preserve"> applying carbon factors as applicable at the time of the </w:t>
      </w:r>
      <w:r w:rsidR="009A1181" w:rsidRPr="00974865">
        <w:rPr>
          <w:szCs w:val="22"/>
        </w:rPr>
        <w:t>Connection</w:t>
      </w:r>
      <w:r w:rsidR="00663668" w:rsidRPr="00974865">
        <w:rPr>
          <w:szCs w:val="22"/>
        </w:rPr>
        <w:t>.</w:t>
      </w:r>
    </w:p>
    <w:p w14:paraId="0F6B0AEA" w14:textId="77777777" w:rsidR="00A5028F" w:rsidRPr="00974865" w:rsidRDefault="00A5028F">
      <w:pPr>
        <w:pStyle w:val="Sch1Heading"/>
      </w:pPr>
      <w:bookmarkStart w:id="127" w:name="_Toc438194871"/>
      <w:r w:rsidRPr="00974865">
        <w:t>QUARTERLY PERFORMANCE REPORT</w:t>
      </w:r>
      <w:bookmarkEnd w:id="127"/>
    </w:p>
    <w:p w14:paraId="4662059E" w14:textId="14892663" w:rsidR="00A5028F" w:rsidRPr="00974865" w:rsidRDefault="00FA5872">
      <w:pPr>
        <w:pStyle w:val="Sch2Number"/>
        <w:rPr>
          <w:szCs w:val="22"/>
        </w:rPr>
      </w:pPr>
      <w:bookmarkStart w:id="128" w:name="_Ref438117039"/>
      <w:r w:rsidRPr="00974865">
        <w:rPr>
          <w:szCs w:val="22"/>
        </w:rPr>
        <w:t>ESCo</w:t>
      </w:r>
      <w:r w:rsidR="00A5028F" w:rsidRPr="00974865">
        <w:rPr>
          <w:szCs w:val="22"/>
        </w:rPr>
        <w:t xml:space="preserve"> shall </w:t>
      </w:r>
      <w:r w:rsidR="00A5028F" w:rsidRPr="00974865">
        <w:t>compile</w:t>
      </w:r>
      <w:r w:rsidR="00A5028F" w:rsidRPr="00974865">
        <w:rPr>
          <w:szCs w:val="22"/>
        </w:rPr>
        <w:t xml:space="preserve"> and submit in writing each quarter a performance report that contains as a minimum the </w:t>
      </w:r>
      <w:r w:rsidR="00A5028F" w:rsidRPr="00974865">
        <w:t>following</w:t>
      </w:r>
      <w:r w:rsidR="00A5028F" w:rsidRPr="00974865">
        <w:rPr>
          <w:szCs w:val="22"/>
        </w:rPr>
        <w:t xml:space="preserve"> information for the preceding calendar quarter:</w:t>
      </w:r>
      <w:bookmarkEnd w:id="128"/>
    </w:p>
    <w:p w14:paraId="71583E01" w14:textId="77777777" w:rsidR="00A5028F" w:rsidRPr="00974865" w:rsidRDefault="00A5028F">
      <w:pPr>
        <w:pStyle w:val="Sch3Number"/>
        <w:rPr>
          <w:szCs w:val="22"/>
        </w:rPr>
      </w:pPr>
      <w:r w:rsidRPr="00974865">
        <w:rPr>
          <w:szCs w:val="22"/>
        </w:rPr>
        <w:t xml:space="preserve">A </w:t>
      </w:r>
      <w:r w:rsidRPr="00974865">
        <w:t>table</w:t>
      </w:r>
      <w:r w:rsidRPr="00974865">
        <w:rPr>
          <w:szCs w:val="22"/>
        </w:rPr>
        <w:t xml:space="preserve"> showing the quantity of Heat </w:t>
      </w:r>
      <w:r w:rsidR="00894DA0" w:rsidRPr="00974865">
        <w:rPr>
          <w:szCs w:val="22"/>
        </w:rPr>
        <w:t xml:space="preserve">Supply </w:t>
      </w:r>
      <w:r w:rsidRPr="00974865">
        <w:rPr>
          <w:szCs w:val="22"/>
        </w:rPr>
        <w:t xml:space="preserve">supplied during the period to the </w:t>
      </w:r>
      <w:r w:rsidR="00894DA0" w:rsidRPr="00974865">
        <w:rPr>
          <w:szCs w:val="22"/>
        </w:rPr>
        <w:t>Connection</w:t>
      </w:r>
      <w:r w:rsidR="009A1181" w:rsidRPr="00974865">
        <w:rPr>
          <w:szCs w:val="22"/>
        </w:rPr>
        <w:t>.</w:t>
      </w:r>
    </w:p>
    <w:p w14:paraId="5823B89E" w14:textId="5896F4D6" w:rsidR="00A5028F" w:rsidRPr="00974865" w:rsidRDefault="00A5028F">
      <w:pPr>
        <w:pStyle w:val="Sch3Number"/>
        <w:rPr>
          <w:szCs w:val="22"/>
        </w:rPr>
      </w:pPr>
      <w:r w:rsidRPr="00974865">
        <w:rPr>
          <w:szCs w:val="22"/>
        </w:rPr>
        <w:t xml:space="preserve">A </w:t>
      </w:r>
      <w:r w:rsidRPr="00974865">
        <w:t>report</w:t>
      </w:r>
      <w:r w:rsidRPr="00974865">
        <w:rPr>
          <w:szCs w:val="22"/>
        </w:rPr>
        <w:t xml:space="preserve"> on maintenance and repairs carried out during the period and intended to be carried out in the following three months</w:t>
      </w:r>
      <w:r w:rsidR="009A1181" w:rsidRPr="00974865">
        <w:rPr>
          <w:szCs w:val="22"/>
        </w:rPr>
        <w:t xml:space="preserve"> in relation to </w:t>
      </w:r>
      <w:r w:rsidR="00261046">
        <w:rPr>
          <w:szCs w:val="22"/>
        </w:rPr>
        <w:t>Heat Distribution Network relevant to</w:t>
      </w:r>
      <w:r w:rsidR="009A1181" w:rsidRPr="00974865">
        <w:rPr>
          <w:szCs w:val="22"/>
        </w:rPr>
        <w:t xml:space="preserve"> </w:t>
      </w:r>
      <w:r w:rsidR="002F63F6" w:rsidRPr="00974865">
        <w:rPr>
          <w:szCs w:val="22"/>
        </w:rPr>
        <w:t>the Connection</w:t>
      </w:r>
      <w:r w:rsidR="00261046">
        <w:rPr>
          <w:szCs w:val="22"/>
        </w:rPr>
        <w:t>, up to the relevant Delivery Point(s) where different</w:t>
      </w:r>
      <w:r w:rsidR="00414EDC" w:rsidRPr="00974865">
        <w:rPr>
          <w:szCs w:val="22"/>
        </w:rPr>
        <w:t>;</w:t>
      </w:r>
    </w:p>
    <w:p w14:paraId="55B4BAF9" w14:textId="77777777" w:rsidR="00A5028F" w:rsidRPr="00974865" w:rsidRDefault="00A5028F">
      <w:pPr>
        <w:pStyle w:val="Sch3Number"/>
        <w:rPr>
          <w:szCs w:val="22"/>
        </w:rPr>
      </w:pPr>
      <w:r w:rsidRPr="00974865">
        <w:rPr>
          <w:szCs w:val="22"/>
        </w:rPr>
        <w:t>A record of incidents during the quarter including</w:t>
      </w:r>
      <w:r w:rsidR="002633D0" w:rsidRPr="00974865">
        <w:rPr>
          <w:szCs w:val="22"/>
        </w:rPr>
        <w:t xml:space="preserve"> (as relevant)</w:t>
      </w:r>
      <w:r w:rsidRPr="00974865">
        <w:rPr>
          <w:szCs w:val="22"/>
        </w:rPr>
        <w:t>:</w:t>
      </w:r>
    </w:p>
    <w:p w14:paraId="59F190DA" w14:textId="77777777" w:rsidR="00A5028F" w:rsidRPr="00974865" w:rsidRDefault="00A5028F">
      <w:pPr>
        <w:pStyle w:val="Sch4Number"/>
      </w:pPr>
      <w:r w:rsidRPr="00974865">
        <w:t>any meter found to be faulty, specifying the location of the meter, the cause of the fault and the action taken;</w:t>
      </w:r>
    </w:p>
    <w:p w14:paraId="3F68E608" w14:textId="77777777" w:rsidR="00A5028F" w:rsidRPr="00974865" w:rsidRDefault="00A5028F">
      <w:pPr>
        <w:pStyle w:val="Sch4Number"/>
        <w:rPr>
          <w:szCs w:val="22"/>
        </w:rPr>
      </w:pPr>
      <w:r w:rsidRPr="00974865">
        <w:rPr>
          <w:szCs w:val="22"/>
        </w:rPr>
        <w:t xml:space="preserve">any breakdown that occurred, specifying the cause, duration, impact and the </w:t>
      </w:r>
      <w:r w:rsidRPr="00974865">
        <w:t>action</w:t>
      </w:r>
      <w:r w:rsidRPr="00974865">
        <w:rPr>
          <w:szCs w:val="22"/>
        </w:rPr>
        <w:t xml:space="preserve"> taken;</w:t>
      </w:r>
    </w:p>
    <w:p w14:paraId="67C51D6D" w14:textId="77777777" w:rsidR="00A5028F" w:rsidRPr="00974865" w:rsidRDefault="00A5028F">
      <w:pPr>
        <w:pStyle w:val="Sch4Number"/>
        <w:rPr>
          <w:szCs w:val="22"/>
        </w:rPr>
      </w:pPr>
      <w:r w:rsidRPr="00974865">
        <w:rPr>
          <w:szCs w:val="22"/>
        </w:rPr>
        <w:t>any asset damaged, lost or stolen during the period, identifying the asset; and</w:t>
      </w:r>
    </w:p>
    <w:p w14:paraId="7AE977DD" w14:textId="20EF7AD3" w:rsidR="00A5028F" w:rsidRPr="00974865" w:rsidRDefault="00A5028F">
      <w:pPr>
        <w:pStyle w:val="Sch4Number"/>
      </w:pPr>
      <w:r w:rsidRPr="00974865">
        <w:lastRenderedPageBreak/>
        <w:t xml:space="preserve">any other event that affected the delivery of Heat </w:t>
      </w:r>
      <w:r w:rsidR="00894DA0" w:rsidRPr="00974865">
        <w:t xml:space="preserve">Supply </w:t>
      </w:r>
      <w:r w:rsidRPr="00974865">
        <w:t xml:space="preserve">to </w:t>
      </w:r>
      <w:r w:rsidR="002633D0" w:rsidRPr="00974865">
        <w:t>the</w:t>
      </w:r>
      <w:r w:rsidRPr="00974865">
        <w:t xml:space="preserve"> </w:t>
      </w:r>
      <w:r w:rsidR="00261046">
        <w:t>Delivery Point(s)</w:t>
      </w:r>
      <w:r w:rsidR="00414EDC" w:rsidRPr="00974865">
        <w:t>;</w:t>
      </w:r>
    </w:p>
    <w:p w14:paraId="3191AD73" w14:textId="35837079" w:rsidR="00A5028F" w:rsidRPr="00974865" w:rsidRDefault="002633D0">
      <w:pPr>
        <w:pStyle w:val="Sch3Number"/>
        <w:rPr>
          <w:szCs w:val="22"/>
        </w:rPr>
      </w:pPr>
      <w:r w:rsidRPr="00974865">
        <w:rPr>
          <w:szCs w:val="22"/>
        </w:rPr>
        <w:t>[</w:t>
      </w:r>
      <w:r w:rsidR="00A5028F" w:rsidRPr="00974865">
        <w:rPr>
          <w:szCs w:val="22"/>
        </w:rPr>
        <w:t xml:space="preserve">a record of any complaints received from </w:t>
      </w:r>
      <w:r w:rsidR="000F1395" w:rsidRPr="00974865">
        <w:rPr>
          <w:szCs w:val="22"/>
        </w:rPr>
        <w:t>customer</w:t>
      </w:r>
      <w:r w:rsidR="00A5028F" w:rsidRPr="00974865">
        <w:rPr>
          <w:szCs w:val="22"/>
        </w:rPr>
        <w:t>s, and of the action taken in response</w:t>
      </w:r>
      <w:r w:rsidRPr="00974865">
        <w:rPr>
          <w:szCs w:val="22"/>
        </w:rPr>
        <w:t>;</w:t>
      </w:r>
    </w:p>
    <w:p w14:paraId="3D36343E" w14:textId="34C73C64" w:rsidR="00A5028F" w:rsidRPr="00974865" w:rsidRDefault="00A5028F">
      <w:pPr>
        <w:pStyle w:val="Sch3Number"/>
        <w:rPr>
          <w:szCs w:val="22"/>
        </w:rPr>
      </w:pPr>
      <w:r w:rsidRPr="00974865">
        <w:t>the</w:t>
      </w:r>
      <w:r w:rsidRPr="00974865">
        <w:rPr>
          <w:szCs w:val="22"/>
        </w:rPr>
        <w:t xml:space="preserve"> number of instances in which </w:t>
      </w:r>
      <w:r w:rsidR="00FA5872" w:rsidRPr="00974865">
        <w:rPr>
          <w:szCs w:val="22"/>
        </w:rPr>
        <w:t>ESCo</w:t>
      </w:r>
      <w:r w:rsidRPr="00974865">
        <w:rPr>
          <w:szCs w:val="22"/>
        </w:rPr>
        <w:t xml:space="preserve"> has failed to respond to the </w:t>
      </w:r>
      <w:r w:rsidR="000F1395" w:rsidRPr="00974865">
        <w:rPr>
          <w:szCs w:val="22"/>
        </w:rPr>
        <w:t>customer</w:t>
      </w:r>
      <w:r w:rsidRPr="00974865">
        <w:rPr>
          <w:szCs w:val="22"/>
        </w:rPr>
        <w:t xml:space="preserve"> fault reports within the required time period under the </w:t>
      </w:r>
      <w:r w:rsidR="000F1395" w:rsidRPr="00974865">
        <w:rPr>
          <w:szCs w:val="22"/>
        </w:rPr>
        <w:t>Customer Supply Agreement</w:t>
      </w:r>
      <w:r w:rsidRPr="00974865">
        <w:rPr>
          <w:szCs w:val="22"/>
        </w:rPr>
        <w:t>s; and</w:t>
      </w:r>
    </w:p>
    <w:p w14:paraId="5AE48A43" w14:textId="03241FDE" w:rsidR="00A5028F" w:rsidRPr="00974865" w:rsidRDefault="00A5028F">
      <w:pPr>
        <w:pStyle w:val="Sch3Number"/>
        <w:rPr>
          <w:szCs w:val="22"/>
        </w:rPr>
      </w:pPr>
      <w:r w:rsidRPr="00974865">
        <w:t>the</w:t>
      </w:r>
      <w:r w:rsidRPr="00974865">
        <w:rPr>
          <w:szCs w:val="22"/>
        </w:rPr>
        <w:t xml:space="preserve"> percentage of </w:t>
      </w:r>
      <w:r w:rsidR="000F1395" w:rsidRPr="00974865">
        <w:rPr>
          <w:szCs w:val="22"/>
        </w:rPr>
        <w:t>customer</w:t>
      </w:r>
      <w:r w:rsidRPr="00974865">
        <w:rPr>
          <w:szCs w:val="22"/>
        </w:rPr>
        <w:t xml:space="preserve">s whose Heat </w:t>
      </w:r>
      <w:r w:rsidR="00894DA0" w:rsidRPr="00974865">
        <w:rPr>
          <w:szCs w:val="22"/>
        </w:rPr>
        <w:t>S</w:t>
      </w:r>
      <w:r w:rsidRPr="00974865">
        <w:rPr>
          <w:szCs w:val="22"/>
        </w:rPr>
        <w:t>upply was suspended due to non-payment</w:t>
      </w:r>
      <w:r w:rsidR="002633D0" w:rsidRPr="00974865">
        <w:rPr>
          <w:szCs w:val="22"/>
        </w:rPr>
        <w:t>]</w:t>
      </w:r>
      <w:r w:rsidRPr="00974865">
        <w:rPr>
          <w:szCs w:val="22"/>
        </w:rPr>
        <w:t>.</w:t>
      </w:r>
    </w:p>
    <w:p w14:paraId="3EDBDBAC" w14:textId="77777777" w:rsidR="00A5028F" w:rsidRPr="00974865" w:rsidRDefault="00A5028F">
      <w:pPr>
        <w:pStyle w:val="Sch1Heading"/>
      </w:pPr>
      <w:bookmarkStart w:id="129" w:name="_Toc438194872"/>
      <w:r w:rsidRPr="00974865">
        <w:t>MONTHLY KPI REPORT</w:t>
      </w:r>
    </w:p>
    <w:p w14:paraId="2B0A555D" w14:textId="6A832759" w:rsidR="00A5028F" w:rsidRPr="00974865" w:rsidRDefault="00FA5872">
      <w:pPr>
        <w:pStyle w:val="Sch2Number"/>
        <w:rPr>
          <w:szCs w:val="22"/>
        </w:rPr>
      </w:pPr>
      <w:r w:rsidRPr="00974865">
        <w:rPr>
          <w:szCs w:val="22"/>
        </w:rPr>
        <w:t>ESCo</w:t>
      </w:r>
      <w:r w:rsidR="00A5028F" w:rsidRPr="00974865">
        <w:rPr>
          <w:szCs w:val="22"/>
        </w:rPr>
        <w:t xml:space="preserve"> shall compile </w:t>
      </w:r>
      <w:r w:rsidR="00A5028F" w:rsidRPr="00974865">
        <w:t>and</w:t>
      </w:r>
      <w:r w:rsidR="00A5028F" w:rsidRPr="00974865">
        <w:rPr>
          <w:szCs w:val="22"/>
        </w:rPr>
        <w:t xml:space="preserve"> submit in writing each month a performance report that contains such data as is reasonably required to establish performance as against the Key Performance Indicators as detailed in </w:t>
      </w:r>
      <w:r w:rsidR="00894DA0" w:rsidRPr="00974865">
        <w:rPr>
          <w:szCs w:val="22"/>
        </w:rPr>
        <w:fldChar w:fldCharType="begin"/>
      </w:r>
      <w:r w:rsidR="00894DA0" w:rsidRPr="00974865">
        <w:rPr>
          <w:szCs w:val="22"/>
        </w:rPr>
        <w:instrText xml:space="preserve"> REF _Ref4845954 \r \h </w:instrText>
      </w:r>
      <w:r w:rsidR="00894DA0" w:rsidRPr="00974865">
        <w:rPr>
          <w:szCs w:val="22"/>
        </w:rPr>
      </w:r>
      <w:r w:rsidR="00894DA0" w:rsidRPr="00974865">
        <w:rPr>
          <w:szCs w:val="22"/>
        </w:rPr>
        <w:fldChar w:fldCharType="separate"/>
      </w:r>
      <w:r w:rsidR="005A48C3">
        <w:rPr>
          <w:szCs w:val="22"/>
        </w:rPr>
        <w:t>Schedule 5</w:t>
      </w:r>
      <w:r w:rsidR="00894DA0" w:rsidRPr="00974865">
        <w:rPr>
          <w:szCs w:val="22"/>
        </w:rPr>
        <w:fldChar w:fldCharType="end"/>
      </w:r>
      <w:r w:rsidR="00894DA0" w:rsidRPr="00974865">
        <w:rPr>
          <w:szCs w:val="22"/>
        </w:rPr>
        <w:t xml:space="preserve"> (Key Performance Indicators). </w:t>
      </w:r>
    </w:p>
    <w:p w14:paraId="54717501" w14:textId="77777777" w:rsidR="00A5028F" w:rsidRPr="00974865" w:rsidRDefault="00A5028F">
      <w:pPr>
        <w:pStyle w:val="Sch1Heading"/>
      </w:pPr>
      <w:bookmarkStart w:id="130" w:name="_Ref25224092"/>
      <w:r w:rsidRPr="00974865">
        <w:t>Performance Forecast</w:t>
      </w:r>
      <w:bookmarkEnd w:id="129"/>
      <w:bookmarkEnd w:id="130"/>
    </w:p>
    <w:p w14:paraId="679EDA3B" w14:textId="73A2CE91" w:rsidR="00A5028F" w:rsidRPr="00974865" w:rsidRDefault="00FA5872">
      <w:pPr>
        <w:pStyle w:val="Sch2Number"/>
        <w:rPr>
          <w:szCs w:val="22"/>
        </w:rPr>
      </w:pPr>
      <w:bookmarkStart w:id="131" w:name="_Ref438096428"/>
      <w:r w:rsidRPr="00974865">
        <w:rPr>
          <w:szCs w:val="22"/>
        </w:rPr>
        <w:t>ESCo</w:t>
      </w:r>
      <w:r w:rsidR="00A5028F" w:rsidRPr="00974865">
        <w:rPr>
          <w:szCs w:val="22"/>
        </w:rPr>
        <w:t xml:space="preserve"> shall, by </w:t>
      </w:r>
      <w:r w:rsidR="00BD0444" w:rsidRPr="00974865">
        <w:rPr>
          <w:szCs w:val="22"/>
        </w:rPr>
        <w:t>[</w:t>
      </w:r>
      <w:r w:rsidR="00A5028F" w:rsidRPr="00974865">
        <w:rPr>
          <w:szCs w:val="22"/>
        </w:rPr>
        <w:t>30 April</w:t>
      </w:r>
      <w:r w:rsidR="00BD0444" w:rsidRPr="00974865">
        <w:rPr>
          <w:szCs w:val="22"/>
        </w:rPr>
        <w:t>]</w:t>
      </w:r>
      <w:r w:rsidR="00A5028F" w:rsidRPr="00974865">
        <w:rPr>
          <w:szCs w:val="22"/>
        </w:rPr>
        <w:t xml:space="preserve"> each year during the term of this Agreement, provide the </w:t>
      </w:r>
      <w:r w:rsidR="000F1395" w:rsidRPr="00974865">
        <w:rPr>
          <w:szCs w:val="22"/>
        </w:rPr>
        <w:t>Customer</w:t>
      </w:r>
      <w:r w:rsidR="00A5028F" w:rsidRPr="00974865">
        <w:rPr>
          <w:szCs w:val="22"/>
        </w:rPr>
        <w:t xml:space="preserve"> with</w:t>
      </w:r>
      <w:r w:rsidR="002320B7" w:rsidRPr="00974865">
        <w:rPr>
          <w:szCs w:val="22"/>
        </w:rPr>
        <w:t xml:space="preserve"> a forecast</w:t>
      </w:r>
      <w:r w:rsidR="00A5028F" w:rsidRPr="00974865">
        <w:rPr>
          <w:szCs w:val="22"/>
        </w:rPr>
        <w:t xml:space="preserve"> (the "</w:t>
      </w:r>
      <w:r w:rsidR="00A5028F" w:rsidRPr="00974865">
        <w:rPr>
          <w:b/>
          <w:szCs w:val="22"/>
        </w:rPr>
        <w:t>Performance Forecast</w:t>
      </w:r>
      <w:r w:rsidR="00A5028F" w:rsidRPr="00974865">
        <w:rPr>
          <w:szCs w:val="22"/>
        </w:rPr>
        <w:t xml:space="preserve">") of the following matters for the next financial year, being </w:t>
      </w:r>
      <w:r w:rsidR="00BD0444" w:rsidRPr="00974865">
        <w:rPr>
          <w:szCs w:val="22"/>
        </w:rPr>
        <w:t>[</w:t>
      </w:r>
      <w:r w:rsidR="00A5028F" w:rsidRPr="00974865">
        <w:rPr>
          <w:szCs w:val="22"/>
        </w:rPr>
        <w:t>1 May</w:t>
      </w:r>
      <w:r w:rsidR="00BD0444" w:rsidRPr="00974865">
        <w:rPr>
          <w:szCs w:val="22"/>
        </w:rPr>
        <w:t>]</w:t>
      </w:r>
      <w:r w:rsidR="00A5028F" w:rsidRPr="00974865">
        <w:rPr>
          <w:szCs w:val="22"/>
        </w:rPr>
        <w:t xml:space="preserve"> until the following </w:t>
      </w:r>
      <w:r w:rsidR="00BD0444" w:rsidRPr="00974865">
        <w:rPr>
          <w:szCs w:val="22"/>
        </w:rPr>
        <w:t>[</w:t>
      </w:r>
      <w:r w:rsidR="00A5028F" w:rsidRPr="00974865">
        <w:rPr>
          <w:szCs w:val="22"/>
        </w:rPr>
        <w:t>30 April</w:t>
      </w:r>
      <w:r w:rsidR="00BD0444" w:rsidRPr="00974865">
        <w:rPr>
          <w:szCs w:val="22"/>
        </w:rPr>
        <w:t>]</w:t>
      </w:r>
      <w:r w:rsidR="00A5028F" w:rsidRPr="00974865">
        <w:rPr>
          <w:szCs w:val="22"/>
        </w:rPr>
        <w:t>:-</w:t>
      </w:r>
      <w:bookmarkEnd w:id="131"/>
    </w:p>
    <w:p w14:paraId="6A7E2331" w14:textId="42542FCD" w:rsidR="00A5028F" w:rsidRPr="00974865" w:rsidRDefault="002633D0">
      <w:pPr>
        <w:pStyle w:val="Sch3Number"/>
        <w:rPr>
          <w:szCs w:val="22"/>
        </w:rPr>
      </w:pPr>
      <w:r w:rsidRPr="00974865">
        <w:rPr>
          <w:szCs w:val="22"/>
        </w:rPr>
        <w:t>[</w:t>
      </w:r>
      <w:r w:rsidR="00A5028F" w:rsidRPr="00974865">
        <w:rPr>
          <w:szCs w:val="22"/>
        </w:rPr>
        <w:t xml:space="preserve">the number of </w:t>
      </w:r>
      <w:r w:rsidR="000F1395" w:rsidRPr="00974865">
        <w:rPr>
          <w:szCs w:val="22"/>
        </w:rPr>
        <w:t>customer</w:t>
      </w:r>
      <w:r w:rsidR="00A5028F" w:rsidRPr="00974865">
        <w:rPr>
          <w:szCs w:val="22"/>
        </w:rPr>
        <w:t xml:space="preserve">s </w:t>
      </w:r>
      <w:r w:rsidR="0071138C">
        <w:rPr>
          <w:szCs w:val="22"/>
        </w:rPr>
        <w:t>expected</w:t>
      </w:r>
      <w:r w:rsidR="00A5028F" w:rsidRPr="00974865">
        <w:rPr>
          <w:szCs w:val="22"/>
        </w:rPr>
        <w:t xml:space="preserve"> </w:t>
      </w:r>
      <w:r w:rsidR="0071138C">
        <w:rPr>
          <w:szCs w:val="22"/>
        </w:rPr>
        <w:t>to</w:t>
      </w:r>
      <w:r w:rsidR="00A5028F" w:rsidRPr="00974865">
        <w:rPr>
          <w:szCs w:val="22"/>
        </w:rPr>
        <w:t xml:space="preserve"> be subject to </w:t>
      </w:r>
      <w:r w:rsidR="00221891" w:rsidRPr="00974865">
        <w:rPr>
          <w:szCs w:val="22"/>
        </w:rPr>
        <w:t>[</w:t>
      </w:r>
      <w:r w:rsidR="00EE7248" w:rsidRPr="00974865">
        <w:rPr>
          <w:szCs w:val="22"/>
        </w:rPr>
        <w:t>Residential Heat Supply Agreement</w:t>
      </w:r>
      <w:r w:rsidR="00A5028F" w:rsidRPr="00974865">
        <w:rPr>
          <w:szCs w:val="22"/>
        </w:rPr>
        <w:t>s and</w:t>
      </w:r>
      <w:r w:rsidR="00221891" w:rsidRPr="00974865">
        <w:rPr>
          <w:szCs w:val="22"/>
        </w:rPr>
        <w:t>]</w:t>
      </w:r>
      <w:r w:rsidR="00A5028F" w:rsidRPr="00974865">
        <w:rPr>
          <w:szCs w:val="22"/>
        </w:rPr>
        <w:t xml:space="preserve"> </w:t>
      </w:r>
      <w:r w:rsidR="00EE7248" w:rsidRPr="00974865">
        <w:rPr>
          <w:szCs w:val="22"/>
        </w:rPr>
        <w:t>Commercial Heat Supply Agreement</w:t>
      </w:r>
      <w:r w:rsidR="00A5028F" w:rsidRPr="00974865">
        <w:rPr>
          <w:szCs w:val="22"/>
        </w:rPr>
        <w:t>s</w:t>
      </w:r>
      <w:r w:rsidRPr="00974865">
        <w:rPr>
          <w:szCs w:val="22"/>
        </w:rPr>
        <w:t>]</w:t>
      </w:r>
      <w:r w:rsidR="00A5028F" w:rsidRPr="00974865">
        <w:rPr>
          <w:szCs w:val="22"/>
        </w:rPr>
        <w:t>;</w:t>
      </w:r>
    </w:p>
    <w:p w14:paraId="1D003F78" w14:textId="5050E6D5" w:rsidR="00A5028F" w:rsidRPr="00974865" w:rsidRDefault="002633D0">
      <w:pPr>
        <w:pStyle w:val="Sch3Number"/>
        <w:rPr>
          <w:szCs w:val="22"/>
        </w:rPr>
      </w:pPr>
      <w:r w:rsidRPr="00974865">
        <w:rPr>
          <w:szCs w:val="22"/>
        </w:rPr>
        <w:t>[</w:t>
      </w:r>
      <w:r w:rsidR="00A5028F" w:rsidRPr="00974865">
        <w:rPr>
          <w:szCs w:val="22"/>
        </w:rPr>
        <w:t>the</w:t>
      </w:r>
      <w:r w:rsidR="00A5028F" w:rsidRPr="00974865">
        <w:t xml:space="preserve"> expected </w:t>
      </w:r>
      <w:r w:rsidR="00A5028F" w:rsidRPr="00974865">
        <w:rPr>
          <w:szCs w:val="22"/>
        </w:rPr>
        <w:t xml:space="preserve">Heat </w:t>
      </w:r>
      <w:r w:rsidR="00894DA0" w:rsidRPr="00974865">
        <w:rPr>
          <w:szCs w:val="22"/>
        </w:rPr>
        <w:t xml:space="preserve">Supply </w:t>
      </w:r>
      <w:r w:rsidR="00A5028F" w:rsidRPr="00974865">
        <w:rPr>
          <w:szCs w:val="22"/>
        </w:rPr>
        <w:t xml:space="preserve">demand for the following year </w:t>
      </w:r>
      <w:r w:rsidR="00221891" w:rsidRPr="00974865">
        <w:rPr>
          <w:szCs w:val="22"/>
        </w:rPr>
        <w:t>[</w:t>
      </w:r>
      <w:r w:rsidR="00A5028F" w:rsidRPr="00974865">
        <w:rPr>
          <w:szCs w:val="22"/>
        </w:rPr>
        <w:t xml:space="preserve">split between Residential </w:t>
      </w:r>
      <w:r w:rsidR="0071138C">
        <w:rPr>
          <w:szCs w:val="22"/>
        </w:rPr>
        <w:t>C</w:t>
      </w:r>
      <w:r w:rsidR="000F1395" w:rsidRPr="00974865">
        <w:rPr>
          <w:szCs w:val="22"/>
        </w:rPr>
        <w:t>ustomer</w:t>
      </w:r>
      <w:r w:rsidR="00A5028F" w:rsidRPr="00974865">
        <w:rPr>
          <w:szCs w:val="22"/>
        </w:rPr>
        <w:t xml:space="preserve">s and Commercial </w:t>
      </w:r>
      <w:r w:rsidR="0071138C">
        <w:rPr>
          <w:szCs w:val="22"/>
        </w:rPr>
        <w:t>C</w:t>
      </w:r>
      <w:r w:rsidR="000F1395" w:rsidRPr="00974865">
        <w:rPr>
          <w:szCs w:val="22"/>
        </w:rPr>
        <w:t>ustomer</w:t>
      </w:r>
      <w:r w:rsidR="00A5028F" w:rsidRPr="00974865">
        <w:rPr>
          <w:szCs w:val="22"/>
        </w:rPr>
        <w:t>s</w:t>
      </w:r>
      <w:r w:rsidR="00221891" w:rsidRPr="00974865">
        <w:rPr>
          <w:szCs w:val="22"/>
        </w:rPr>
        <w:t>]</w:t>
      </w:r>
      <w:r w:rsidR="00A5028F" w:rsidRPr="00974865">
        <w:rPr>
          <w:szCs w:val="22"/>
        </w:rPr>
        <w:t>;</w:t>
      </w:r>
      <w:r w:rsidRPr="00974865">
        <w:rPr>
          <w:szCs w:val="22"/>
        </w:rPr>
        <w:t>]</w:t>
      </w:r>
      <w:r w:rsidR="00414EDC" w:rsidRPr="00974865">
        <w:rPr>
          <w:szCs w:val="22"/>
        </w:rPr>
        <w:t xml:space="preserve"> and</w:t>
      </w:r>
    </w:p>
    <w:p w14:paraId="330E4410" w14:textId="19AD0154" w:rsidR="00A5028F" w:rsidRPr="00974865" w:rsidRDefault="00A5028F">
      <w:pPr>
        <w:pStyle w:val="Sch3Number"/>
        <w:rPr>
          <w:szCs w:val="22"/>
        </w:rPr>
      </w:pPr>
      <w:r w:rsidRPr="00974865">
        <w:t>details</w:t>
      </w:r>
      <w:r w:rsidRPr="00974865">
        <w:rPr>
          <w:szCs w:val="22"/>
        </w:rPr>
        <w:t xml:space="preserve"> of all proposed </w:t>
      </w:r>
      <w:r w:rsidRPr="00974865">
        <w:t>repairs</w:t>
      </w:r>
      <w:r w:rsidRPr="00974865">
        <w:rPr>
          <w:szCs w:val="22"/>
        </w:rPr>
        <w:t>,</w:t>
      </w:r>
      <w:r w:rsidRPr="00974865">
        <w:t xml:space="preserve"> maintenance </w:t>
      </w:r>
      <w:r w:rsidRPr="00974865">
        <w:rPr>
          <w:szCs w:val="22"/>
        </w:rPr>
        <w:t>and material changes</w:t>
      </w:r>
      <w:r w:rsidRPr="00974865">
        <w:t xml:space="preserve"> to be </w:t>
      </w:r>
      <w:r w:rsidRPr="00974865">
        <w:rPr>
          <w:szCs w:val="22"/>
        </w:rPr>
        <w:t xml:space="preserve">undertaken in respect of any sections of the </w:t>
      </w:r>
      <w:r w:rsidR="0071138C">
        <w:rPr>
          <w:szCs w:val="22"/>
        </w:rPr>
        <w:t>Energy System</w:t>
      </w:r>
      <w:r w:rsidRPr="00974865">
        <w:rPr>
          <w:szCs w:val="22"/>
        </w:rPr>
        <w:t xml:space="preserve"> constructed </w:t>
      </w:r>
      <w:r w:rsidR="00231F92">
        <w:rPr>
          <w:szCs w:val="22"/>
        </w:rPr>
        <w:t>that relate to the Connection(s)</w:t>
      </w:r>
      <w:r w:rsidR="00261046">
        <w:rPr>
          <w:szCs w:val="22"/>
        </w:rPr>
        <w:t xml:space="preserve"> up to the Delivery Point(s), where different,</w:t>
      </w:r>
      <w:r w:rsidR="00231F92">
        <w:rPr>
          <w:szCs w:val="22"/>
        </w:rPr>
        <w:t xml:space="preserve"> provided pursuant to this Agreement</w:t>
      </w:r>
      <w:r w:rsidR="002633D0" w:rsidRPr="00974865">
        <w:rPr>
          <w:szCs w:val="22"/>
        </w:rPr>
        <w:t>.</w:t>
      </w:r>
    </w:p>
    <w:p w14:paraId="3E849679" w14:textId="0BCF867E" w:rsidR="00A5028F" w:rsidRPr="00974865" w:rsidRDefault="000F1395">
      <w:pPr>
        <w:pStyle w:val="Sch1Heading"/>
      </w:pPr>
      <w:bookmarkStart w:id="132" w:name="_Toc438194873"/>
      <w:r w:rsidRPr="00974865">
        <w:t>Customer</w:t>
      </w:r>
      <w:r w:rsidR="00A5028F" w:rsidRPr="00974865">
        <w:t xml:space="preserve"> Forecast</w:t>
      </w:r>
      <w:bookmarkEnd w:id="132"/>
    </w:p>
    <w:p w14:paraId="4A2FDE8C" w14:textId="16003ABC" w:rsidR="00A5028F" w:rsidRPr="00974865" w:rsidRDefault="00A5028F">
      <w:pPr>
        <w:pStyle w:val="Sch2Number"/>
        <w:rPr>
          <w:szCs w:val="22"/>
        </w:rPr>
      </w:pPr>
      <w:r w:rsidRPr="00974865">
        <w:rPr>
          <w:szCs w:val="22"/>
        </w:rPr>
        <w:t xml:space="preserve">The </w:t>
      </w:r>
      <w:r w:rsidR="000F1395" w:rsidRPr="00974865">
        <w:rPr>
          <w:szCs w:val="22"/>
        </w:rPr>
        <w:t>Customer</w:t>
      </w:r>
      <w:r w:rsidRPr="00974865">
        <w:rPr>
          <w:szCs w:val="22"/>
        </w:rPr>
        <w:t xml:space="preserve"> shall by </w:t>
      </w:r>
      <w:r w:rsidR="00BD0444" w:rsidRPr="00974865">
        <w:rPr>
          <w:szCs w:val="22"/>
        </w:rPr>
        <w:t>[</w:t>
      </w:r>
      <w:r w:rsidRPr="00974865">
        <w:rPr>
          <w:szCs w:val="22"/>
        </w:rPr>
        <w:t>30 April</w:t>
      </w:r>
      <w:r w:rsidR="00BD0444" w:rsidRPr="00974865">
        <w:rPr>
          <w:szCs w:val="22"/>
        </w:rPr>
        <w:t>]</w:t>
      </w:r>
      <w:r w:rsidRPr="00974865">
        <w:rPr>
          <w:szCs w:val="22"/>
        </w:rPr>
        <w:t xml:space="preserve"> each year during the term of this Agreement, provide </w:t>
      </w:r>
      <w:r w:rsidR="00FA5872" w:rsidRPr="00974865">
        <w:rPr>
          <w:szCs w:val="22"/>
        </w:rPr>
        <w:t>ESCo</w:t>
      </w:r>
      <w:r w:rsidRPr="00974865">
        <w:rPr>
          <w:szCs w:val="22"/>
        </w:rPr>
        <w:t xml:space="preserve"> with a forecast of the </w:t>
      </w:r>
      <w:r w:rsidRPr="00974865">
        <w:t>following</w:t>
      </w:r>
      <w:r w:rsidRPr="00974865">
        <w:rPr>
          <w:szCs w:val="22"/>
        </w:rPr>
        <w:t xml:space="preserve"> matters for the next financial year, being </w:t>
      </w:r>
      <w:r w:rsidR="00BD0444" w:rsidRPr="00974865">
        <w:rPr>
          <w:szCs w:val="22"/>
        </w:rPr>
        <w:t>[</w:t>
      </w:r>
      <w:r w:rsidRPr="00974865">
        <w:rPr>
          <w:szCs w:val="22"/>
        </w:rPr>
        <w:t>1 May</w:t>
      </w:r>
      <w:r w:rsidR="00BD0444" w:rsidRPr="00974865">
        <w:rPr>
          <w:szCs w:val="22"/>
        </w:rPr>
        <w:t>]</w:t>
      </w:r>
      <w:r w:rsidRPr="00974865">
        <w:rPr>
          <w:szCs w:val="22"/>
        </w:rPr>
        <w:t xml:space="preserve"> until the following </w:t>
      </w:r>
      <w:r w:rsidR="00BD0444" w:rsidRPr="00974865">
        <w:rPr>
          <w:szCs w:val="22"/>
        </w:rPr>
        <w:t>[</w:t>
      </w:r>
      <w:r w:rsidRPr="00974865">
        <w:rPr>
          <w:szCs w:val="22"/>
        </w:rPr>
        <w:t>30 April</w:t>
      </w:r>
      <w:r w:rsidR="00BD0444" w:rsidRPr="00974865">
        <w:rPr>
          <w:szCs w:val="22"/>
        </w:rPr>
        <w:t>]</w:t>
      </w:r>
      <w:r w:rsidRPr="00974865">
        <w:rPr>
          <w:szCs w:val="22"/>
        </w:rPr>
        <w:t>:</w:t>
      </w:r>
    </w:p>
    <w:p w14:paraId="6A26B877" w14:textId="77777777" w:rsidR="00A5028F" w:rsidRPr="00974865" w:rsidRDefault="002633D0">
      <w:pPr>
        <w:pStyle w:val="Sch3Number"/>
        <w:rPr>
          <w:szCs w:val="22"/>
        </w:rPr>
      </w:pPr>
      <w:r w:rsidRPr="00974865">
        <w:rPr>
          <w:szCs w:val="22"/>
        </w:rPr>
        <w:t>[</w:t>
      </w:r>
      <w:r w:rsidR="00A5028F" w:rsidRPr="00974865">
        <w:rPr>
          <w:szCs w:val="22"/>
        </w:rPr>
        <w:t>the expected programme of Unit sales and/or development</w:t>
      </w:r>
      <w:r w:rsidRPr="00974865">
        <w:rPr>
          <w:szCs w:val="22"/>
        </w:rPr>
        <w:t>]</w:t>
      </w:r>
      <w:r w:rsidR="00A5028F" w:rsidRPr="00974865">
        <w:rPr>
          <w:szCs w:val="22"/>
        </w:rPr>
        <w:t xml:space="preserve">; </w:t>
      </w:r>
    </w:p>
    <w:p w14:paraId="450FD7E5" w14:textId="19204829" w:rsidR="00A5028F" w:rsidRPr="00974865" w:rsidRDefault="00A5028F">
      <w:pPr>
        <w:pStyle w:val="Sch3Number"/>
      </w:pPr>
      <w:r w:rsidRPr="00974865">
        <w:rPr>
          <w:szCs w:val="22"/>
        </w:rPr>
        <w:t>the</w:t>
      </w:r>
      <w:r w:rsidRPr="00974865">
        <w:t xml:space="preserve"> updated </w:t>
      </w:r>
      <w:r w:rsidR="000F1395" w:rsidRPr="00974865">
        <w:t>Customer</w:t>
      </w:r>
      <w:r w:rsidRPr="00974865">
        <w:t xml:space="preserve"> </w:t>
      </w:r>
      <w:r w:rsidRPr="00974865">
        <w:rPr>
          <w:szCs w:val="22"/>
        </w:rPr>
        <w:t xml:space="preserve">Delivery </w:t>
      </w:r>
      <w:r w:rsidRPr="00974865">
        <w:t>Programme</w:t>
      </w:r>
      <w:r w:rsidRPr="00974865">
        <w:rPr>
          <w:szCs w:val="22"/>
        </w:rPr>
        <w:t>;</w:t>
      </w:r>
      <w:r w:rsidR="00414EDC" w:rsidRPr="00974865">
        <w:rPr>
          <w:szCs w:val="22"/>
        </w:rPr>
        <w:t xml:space="preserve"> and</w:t>
      </w:r>
    </w:p>
    <w:p w14:paraId="24A4C967" w14:textId="77777777" w:rsidR="0038464A" w:rsidRDefault="00A5028F">
      <w:pPr>
        <w:pStyle w:val="Sch3Number"/>
        <w:rPr>
          <w:szCs w:val="22"/>
        </w:rPr>
      </w:pPr>
      <w:r w:rsidRPr="00974865">
        <w:rPr>
          <w:szCs w:val="22"/>
        </w:rPr>
        <w:t xml:space="preserve">any expected changes in the use or operation of the </w:t>
      </w:r>
      <w:r w:rsidR="002633D0" w:rsidRPr="00974865">
        <w:rPr>
          <w:szCs w:val="22"/>
        </w:rPr>
        <w:t>[</w:t>
      </w:r>
      <w:r w:rsidR="000861BE" w:rsidRPr="00974865">
        <w:rPr>
          <w:szCs w:val="22"/>
        </w:rPr>
        <w:t>Plot Development</w:t>
      </w:r>
      <w:r w:rsidR="002633D0" w:rsidRPr="00974865">
        <w:rPr>
          <w:szCs w:val="22"/>
        </w:rPr>
        <w:t>]/ [Building]</w:t>
      </w:r>
      <w:r w:rsidRPr="00974865">
        <w:rPr>
          <w:szCs w:val="22"/>
        </w:rPr>
        <w:t xml:space="preserve"> likely to </w:t>
      </w:r>
      <w:r w:rsidRPr="00974865">
        <w:t>have</w:t>
      </w:r>
      <w:r w:rsidRPr="00974865">
        <w:rPr>
          <w:szCs w:val="22"/>
        </w:rPr>
        <w:t xml:space="preserve"> an impact on </w:t>
      </w:r>
      <w:r w:rsidR="00F80991" w:rsidRPr="00974865">
        <w:rPr>
          <w:szCs w:val="22"/>
        </w:rPr>
        <w:t xml:space="preserve">the </w:t>
      </w:r>
      <w:r w:rsidRPr="00974865">
        <w:rPr>
          <w:szCs w:val="22"/>
        </w:rPr>
        <w:t xml:space="preserve">Heat </w:t>
      </w:r>
      <w:r w:rsidR="00F80991" w:rsidRPr="00974865">
        <w:rPr>
          <w:szCs w:val="22"/>
        </w:rPr>
        <w:t xml:space="preserve">Supply </w:t>
      </w:r>
      <w:r w:rsidRPr="00974865">
        <w:rPr>
          <w:szCs w:val="22"/>
        </w:rPr>
        <w:t xml:space="preserve">and/or the </w:t>
      </w:r>
      <w:r w:rsidR="00231F92">
        <w:rPr>
          <w:szCs w:val="22"/>
        </w:rPr>
        <w:t>Energy System,</w:t>
      </w:r>
      <w:r w:rsidR="00221891" w:rsidRPr="00974865">
        <w:rPr>
          <w:szCs w:val="22"/>
        </w:rPr>
        <w:t xml:space="preserve"> </w:t>
      </w:r>
      <w:r w:rsidRPr="00974865">
        <w:rPr>
          <w:szCs w:val="22"/>
        </w:rPr>
        <w:t xml:space="preserve">including but not limited to changes to the intended use of the </w:t>
      </w:r>
      <w:r w:rsidR="002633D0" w:rsidRPr="00974865">
        <w:rPr>
          <w:szCs w:val="22"/>
        </w:rPr>
        <w:t>[</w:t>
      </w:r>
      <w:r w:rsidR="000861BE" w:rsidRPr="00974865">
        <w:rPr>
          <w:szCs w:val="22"/>
        </w:rPr>
        <w:t>Plot Development</w:t>
      </w:r>
      <w:r w:rsidR="002633D0" w:rsidRPr="00974865">
        <w:rPr>
          <w:szCs w:val="22"/>
        </w:rPr>
        <w:t xml:space="preserve">]/ [Building] </w:t>
      </w:r>
      <w:r w:rsidRPr="00974865">
        <w:rPr>
          <w:szCs w:val="22"/>
        </w:rPr>
        <w:t xml:space="preserve">and any other activities which may impact upon the routing or installation of the </w:t>
      </w:r>
      <w:r w:rsidR="00231F92">
        <w:rPr>
          <w:szCs w:val="22"/>
        </w:rPr>
        <w:t>Heat Distribution System or, where applicable, the Electricity Network</w:t>
      </w:r>
      <w:r w:rsidR="0038464A">
        <w:rPr>
          <w:szCs w:val="22"/>
        </w:rPr>
        <w:t>.</w:t>
      </w:r>
    </w:p>
    <w:p w14:paraId="04BA82EB" w14:textId="77777777" w:rsidR="0038464A" w:rsidRDefault="0038464A" w:rsidP="0038464A">
      <w:pPr>
        <w:pStyle w:val="Sch1Heading"/>
      </w:pPr>
      <w:r>
        <w:t>regulatory reporting</w:t>
      </w:r>
    </w:p>
    <w:p w14:paraId="45184C4E" w14:textId="05F7C674" w:rsidR="00A5028F" w:rsidRDefault="0038464A" w:rsidP="0038464A">
      <w:pPr>
        <w:pStyle w:val="Sch2Number"/>
      </w:pPr>
      <w:r>
        <w:t>ESCo shall be responsible for preparing and submitting all information required pursuant to applicable Law and the terms of its Authorisations.</w:t>
      </w:r>
    </w:p>
    <w:p w14:paraId="4184261B" w14:textId="5D8ED563" w:rsidR="0038464A" w:rsidRPr="00974865" w:rsidRDefault="0038464A" w:rsidP="0038464A">
      <w:pPr>
        <w:pStyle w:val="Sch2Number"/>
      </w:pPr>
      <w:r>
        <w:lastRenderedPageBreak/>
        <w:t>To the extent that, in order for ESCo to comply with the above obligation, ESCo reasonably requires certain information from the Customer, the Customer shall provide that information in a timely manner.</w:t>
      </w:r>
    </w:p>
    <w:p w14:paraId="50F40DEB" w14:textId="77777777" w:rsidR="002633D0" w:rsidRPr="00974865" w:rsidRDefault="002633D0">
      <w:pPr>
        <w:spacing w:before="0" w:after="0"/>
        <w:jc w:val="left"/>
        <w:rPr>
          <w:szCs w:val="22"/>
        </w:rPr>
      </w:pPr>
      <w:r w:rsidRPr="00974865">
        <w:rPr>
          <w:szCs w:val="22"/>
        </w:rPr>
        <w:br w:type="page"/>
      </w:r>
    </w:p>
    <w:p w14:paraId="77A52294" w14:textId="77777777" w:rsidR="00AF5929" w:rsidRPr="00974865" w:rsidRDefault="00AF5929" w:rsidP="005D318F"/>
    <w:p w14:paraId="1E0329C6" w14:textId="5214C88D" w:rsidR="004662DC" w:rsidRPr="00974865" w:rsidRDefault="001952ED">
      <w:pPr>
        <w:pStyle w:val="Part0"/>
        <w:keepNext w:val="0"/>
        <w:rPr>
          <w:szCs w:val="22"/>
        </w:rPr>
      </w:pPr>
      <w:bookmarkStart w:id="133" w:name="_Toc4858250"/>
      <w:r w:rsidRPr="00974865">
        <w:rPr>
          <w:szCs w:val="22"/>
        </w:rPr>
        <w:t xml:space="preserve"> </w:t>
      </w:r>
      <w:bookmarkStart w:id="134" w:name="_Toc207560219"/>
      <w:r w:rsidRPr="00974865">
        <w:rPr>
          <w:szCs w:val="22"/>
        </w:rPr>
        <w:t>:</w:t>
      </w:r>
      <w:r w:rsidR="004662DC" w:rsidRPr="00974865">
        <w:rPr>
          <w:szCs w:val="22"/>
        </w:rPr>
        <w:t xml:space="preserve"> Governance</w:t>
      </w:r>
      <w:r w:rsidR="00D75ED9" w:rsidRPr="00974865">
        <w:rPr>
          <w:rStyle w:val="FootnoteReference"/>
          <w:szCs w:val="22"/>
        </w:rPr>
        <w:footnoteReference w:id="27"/>
      </w:r>
      <w:bookmarkEnd w:id="133"/>
      <w:bookmarkEnd w:id="134"/>
      <w:r w:rsidR="004662DC" w:rsidRPr="00974865">
        <w:rPr>
          <w:szCs w:val="22"/>
        </w:rPr>
        <w:t xml:space="preserve"> </w:t>
      </w:r>
    </w:p>
    <w:p w14:paraId="007DCDA8" w14:textId="77777777" w:rsidR="004662DC" w:rsidRPr="00974865" w:rsidRDefault="004662DC" w:rsidP="005D318F"/>
    <w:p w14:paraId="6112834D" w14:textId="77777777" w:rsidR="004662DC" w:rsidRPr="00974865" w:rsidRDefault="004662DC">
      <w:pPr>
        <w:pStyle w:val="Sch1Heading"/>
        <w:keepNext w:val="0"/>
      </w:pPr>
      <w:bookmarkStart w:id="135" w:name="_Toc438194874"/>
      <w:r w:rsidRPr="00974865">
        <w:t>Meetings</w:t>
      </w:r>
      <w:bookmarkEnd w:id="135"/>
    </w:p>
    <w:p w14:paraId="710F1BD5" w14:textId="4236BDEE" w:rsidR="004662DC" w:rsidRPr="00974865" w:rsidRDefault="00FA5872">
      <w:pPr>
        <w:pStyle w:val="Sch2Number"/>
      </w:pPr>
      <w:r w:rsidRPr="00974865">
        <w:t>ESCo</w:t>
      </w:r>
      <w:r w:rsidR="00F3387A" w:rsidRPr="00974865">
        <w:t xml:space="preserve">’s </w:t>
      </w:r>
      <w:r w:rsidR="004662DC" w:rsidRPr="00974865">
        <w:t xml:space="preserve">Representative(s) and the </w:t>
      </w:r>
      <w:r w:rsidR="000F1395" w:rsidRPr="00974865">
        <w:t xml:space="preserve">Customer </w:t>
      </w:r>
      <w:r w:rsidR="004662DC" w:rsidRPr="00974865">
        <w:t>Representative(s) shall schedule and attend a meeting not less than once every:</w:t>
      </w:r>
    </w:p>
    <w:p w14:paraId="7B73A2A4" w14:textId="15BA5857" w:rsidR="004662DC" w:rsidRPr="00974865" w:rsidRDefault="004662DC">
      <w:pPr>
        <w:pStyle w:val="Sch3Number"/>
      </w:pPr>
      <w:r w:rsidRPr="00974865">
        <w:t xml:space="preserve">[three (3)] months during the undertaking of the </w:t>
      </w:r>
      <w:r w:rsidR="00FA5872" w:rsidRPr="00974865">
        <w:t>ESCo</w:t>
      </w:r>
      <w:r w:rsidRPr="00974865">
        <w:t xml:space="preserve"> Works; </w:t>
      </w:r>
      <w:r w:rsidR="00414EDC" w:rsidRPr="00974865">
        <w:t>and</w:t>
      </w:r>
    </w:p>
    <w:p w14:paraId="559EA182" w14:textId="77777777" w:rsidR="004662DC" w:rsidRPr="00974865" w:rsidRDefault="004662DC">
      <w:pPr>
        <w:pStyle w:val="Sch3Number"/>
      </w:pPr>
      <w:r w:rsidRPr="00974865">
        <w:t>thereafter, [six (6)] months during the remainder of the Term.</w:t>
      </w:r>
    </w:p>
    <w:p w14:paraId="581A3512" w14:textId="127A8B07" w:rsidR="004662DC" w:rsidRPr="00974865" w:rsidRDefault="004662DC">
      <w:pPr>
        <w:pStyle w:val="Sch2Number"/>
      </w:pPr>
      <w:r w:rsidRPr="00974865">
        <w:t xml:space="preserve">The </w:t>
      </w:r>
      <w:r w:rsidR="000F1395" w:rsidRPr="00974865">
        <w:t>Customer</w:t>
      </w:r>
      <w:r w:rsidR="0006111A" w:rsidRPr="00974865">
        <w:t xml:space="preserve"> </w:t>
      </w:r>
      <w:r w:rsidRPr="00974865">
        <w:t xml:space="preserve">Representative(s) shall be responsible for taking meeting minutes at each meeting held between the Parties, unless otherwise agreed.  The </w:t>
      </w:r>
      <w:r w:rsidR="000F1395" w:rsidRPr="00974865">
        <w:t>Customer</w:t>
      </w:r>
      <w:r w:rsidR="0006111A" w:rsidRPr="00974865">
        <w:t xml:space="preserve"> </w:t>
      </w:r>
      <w:r w:rsidRPr="00974865">
        <w:t xml:space="preserve"> Representative(s) shall circulate meeting minutes of each of the meetings to the Parties within </w:t>
      </w:r>
      <w:r w:rsidR="00BD0444" w:rsidRPr="00974865">
        <w:t>[</w:t>
      </w:r>
      <w:r w:rsidRPr="00974865">
        <w:t>two (2)</w:t>
      </w:r>
      <w:r w:rsidR="00BD0444" w:rsidRPr="00974865">
        <w:t>]</w:t>
      </w:r>
      <w:r w:rsidRPr="00974865">
        <w:t xml:space="preserve"> Business Days of the relevant meeting.</w:t>
      </w:r>
    </w:p>
    <w:p w14:paraId="77CD7474" w14:textId="77777777" w:rsidR="004662DC" w:rsidRPr="00974865" w:rsidRDefault="004662DC">
      <w:pPr>
        <w:pStyle w:val="Sch2Number"/>
      </w:pPr>
      <w:r w:rsidRPr="00974865">
        <w:t>Any matter requiring Notice by one Party to the other under this Agreement shall, irrespective of being referred to in any meeting or the minutes thereof, be Notified separately from the relevant meeting in accordance with the terms of this Agreement.</w:t>
      </w:r>
    </w:p>
    <w:p w14:paraId="5DE3345D" w14:textId="77777777" w:rsidR="004662DC" w:rsidRPr="00974865" w:rsidRDefault="004662DC">
      <w:pPr>
        <w:pStyle w:val="Sch1Heading"/>
        <w:keepNext w:val="0"/>
      </w:pPr>
      <w:bookmarkStart w:id="136" w:name="_Toc438194875"/>
      <w:r w:rsidRPr="00974865">
        <w:t>LIAISON COMMITTEE</w:t>
      </w:r>
      <w:bookmarkEnd w:id="136"/>
    </w:p>
    <w:p w14:paraId="3E7108F4" w14:textId="1367CE25" w:rsidR="004662DC" w:rsidRPr="00974865" w:rsidRDefault="00FA5872">
      <w:pPr>
        <w:pStyle w:val="Sch2Number"/>
      </w:pPr>
      <w:r w:rsidRPr="00974865">
        <w:t>ESCo</w:t>
      </w:r>
      <w:r w:rsidR="004662DC" w:rsidRPr="00974865">
        <w:t xml:space="preserve"> and the </w:t>
      </w:r>
      <w:r w:rsidR="000F1395" w:rsidRPr="00974865">
        <w:t>Customer</w:t>
      </w:r>
      <w:r w:rsidR="004662DC" w:rsidRPr="00974865">
        <w:t xml:space="preserve"> shall establish and maintain throughout the </w:t>
      </w:r>
      <w:r w:rsidR="00C02000" w:rsidRPr="00974865">
        <w:t>Agreement</w:t>
      </w:r>
      <w:r w:rsidR="004662DC" w:rsidRPr="00974865">
        <w:t xml:space="preserve"> a joint liaison committee that will have the following functions:</w:t>
      </w:r>
    </w:p>
    <w:p w14:paraId="33FFCAC9" w14:textId="77777777" w:rsidR="004662DC" w:rsidRPr="00974865" w:rsidRDefault="004662DC">
      <w:pPr>
        <w:pStyle w:val="Sch3Number"/>
      </w:pPr>
      <w:r w:rsidRPr="00974865">
        <w:t xml:space="preserve">to provide a means for the joint review of issues relating to all day to day aspects of the performance of the Agreement; </w:t>
      </w:r>
    </w:p>
    <w:p w14:paraId="273B56EC" w14:textId="376D4F1D" w:rsidR="004662DC" w:rsidRPr="00974865" w:rsidRDefault="004662DC">
      <w:pPr>
        <w:pStyle w:val="Sch3Number"/>
      </w:pPr>
      <w:r w:rsidRPr="00974865">
        <w:t xml:space="preserve">to provide a forum for joint strategic decisions including considering actual and anticipated changes to the market of </w:t>
      </w:r>
      <w:r w:rsidR="00FA5872" w:rsidRPr="00974865">
        <w:t>ESCo</w:t>
      </w:r>
      <w:r w:rsidRPr="00974865">
        <w:t xml:space="preserve"> and </w:t>
      </w:r>
      <w:r w:rsidR="00C02000" w:rsidRPr="00974865">
        <w:t xml:space="preserve">the </w:t>
      </w:r>
      <w:r w:rsidR="000F1395" w:rsidRPr="00974865">
        <w:t>Customer</w:t>
      </w:r>
      <w:r w:rsidR="0006111A" w:rsidRPr="00974865">
        <w:t xml:space="preserve"> </w:t>
      </w:r>
      <w:r w:rsidRPr="00974865">
        <w:t>and to consider possible variations to the Agreement to reflect those changes; and</w:t>
      </w:r>
    </w:p>
    <w:p w14:paraId="450EA2D7" w14:textId="7DA45896" w:rsidR="008C2073" w:rsidRPr="00974865" w:rsidRDefault="004662DC" w:rsidP="00974865">
      <w:pPr>
        <w:pStyle w:val="Sch3Number"/>
      </w:pPr>
      <w:r w:rsidRPr="00974865">
        <w:t xml:space="preserve">in certain circumstances, pursuant to </w:t>
      </w:r>
      <w:r w:rsidR="00231F92">
        <w:t>c</w:t>
      </w:r>
      <w:r w:rsidRPr="00974865">
        <w:t>lause</w:t>
      </w:r>
      <w:r w:rsidR="00231F92">
        <w:t xml:space="preserve"> 23</w:t>
      </w:r>
      <w:r w:rsidR="00414EDC" w:rsidRPr="00974865">
        <w:t xml:space="preserve"> </w:t>
      </w:r>
      <w:r w:rsidRPr="00974865">
        <w:t xml:space="preserve">(Dispute Resolution) </w:t>
      </w:r>
      <w:r w:rsidR="00231F92">
        <w:t xml:space="preserve">of Annex A (Connection Works &amp; Services) </w:t>
      </w:r>
      <w:r w:rsidRPr="00974865">
        <w:t xml:space="preserve">to provide a means of resolving disputes or disagreements between the </w:t>
      </w:r>
      <w:r w:rsidR="00231F92">
        <w:t>P</w:t>
      </w:r>
      <w:r w:rsidRPr="00974865">
        <w:t>arties amicably.</w:t>
      </w:r>
    </w:p>
    <w:p w14:paraId="401E4598" w14:textId="43838969" w:rsidR="0055238B" w:rsidRDefault="00BD5200">
      <w:pPr>
        <w:pStyle w:val="Schedule0"/>
      </w:pPr>
      <w:bookmarkStart w:id="137" w:name="_Ref4845954"/>
      <w:bookmarkStart w:id="138" w:name="_Ref4854863"/>
      <w:bookmarkStart w:id="139" w:name="_Ref4855028"/>
      <w:bookmarkStart w:id="140" w:name="_Toc4858251"/>
      <w:bookmarkStart w:id="141" w:name="_Ref11936214"/>
      <w:bookmarkStart w:id="142" w:name="_Toc207560220"/>
      <w:r>
        <w:lastRenderedPageBreak/>
        <w:t>:</w:t>
      </w:r>
      <w:r w:rsidR="001952ED">
        <w:t xml:space="preserve"> </w:t>
      </w:r>
      <w:r w:rsidR="0055238B">
        <w:t>Key Performance Indicators</w:t>
      </w:r>
      <w:bookmarkEnd w:id="137"/>
      <w:bookmarkEnd w:id="138"/>
      <w:bookmarkEnd w:id="139"/>
      <w:bookmarkEnd w:id="140"/>
      <w:r w:rsidR="00707866">
        <w:rPr>
          <w:rStyle w:val="FootnoteReference"/>
        </w:rPr>
        <w:footnoteReference w:id="28"/>
      </w:r>
      <w:bookmarkEnd w:id="141"/>
      <w:bookmarkEnd w:id="142"/>
    </w:p>
    <w:p w14:paraId="3DD355C9" w14:textId="4900B195" w:rsidR="00153B51" w:rsidRPr="00231F92" w:rsidRDefault="00231F92" w:rsidP="00BD5200">
      <w:pPr>
        <w:rPr>
          <w:i/>
          <w:iCs/>
        </w:rPr>
      </w:pPr>
      <w:r w:rsidRPr="00231F92">
        <w:rPr>
          <w:i/>
          <w:iCs/>
        </w:rPr>
        <w:t xml:space="preserve">[Note: this Schedule has been drafted with the aim of providing performance monitoring and remedies for poor performance at the macro-level. Given that the consequence of performance failures under this Schedule lead towards termination, </w:t>
      </w:r>
      <w:r>
        <w:rPr>
          <w:i/>
          <w:iCs/>
        </w:rPr>
        <w:t xml:space="preserve">the </w:t>
      </w:r>
      <w:r w:rsidRPr="00231F92">
        <w:rPr>
          <w:i/>
          <w:iCs/>
        </w:rPr>
        <w:t xml:space="preserve">thresholds </w:t>
      </w:r>
      <w:r>
        <w:rPr>
          <w:i/>
          <w:iCs/>
        </w:rPr>
        <w:t xml:space="preserve">set </w:t>
      </w:r>
      <w:r w:rsidRPr="00231F92">
        <w:rPr>
          <w:i/>
          <w:iCs/>
        </w:rPr>
        <w:t xml:space="preserve">for poor performance should not be too onerous. Performance management, and incentivisation through performance penalties at the more micro-level should be governed by the </w:t>
      </w:r>
      <w:r w:rsidR="004A2D02">
        <w:rPr>
          <w:i/>
          <w:iCs/>
        </w:rPr>
        <w:t>Service Levels</w:t>
      </w:r>
      <w:r w:rsidRPr="00231F92">
        <w:rPr>
          <w:i/>
          <w:iCs/>
        </w:rPr>
        <w:t xml:space="preserve"> and </w:t>
      </w:r>
      <w:r w:rsidR="004A2D02">
        <w:rPr>
          <w:i/>
          <w:iCs/>
        </w:rPr>
        <w:t xml:space="preserve">associated </w:t>
      </w:r>
      <w:r w:rsidRPr="00231F92">
        <w:rPr>
          <w:i/>
          <w:iCs/>
        </w:rPr>
        <w:t xml:space="preserve">penalties in schedule 4 to the General Terms and Conditions of Supply for the Customer and/or, for other customers, in the </w:t>
      </w:r>
      <w:r w:rsidR="004A2D02">
        <w:rPr>
          <w:i/>
          <w:iCs/>
        </w:rPr>
        <w:t>equivalent</w:t>
      </w:r>
      <w:r w:rsidRPr="00231F92">
        <w:rPr>
          <w:i/>
          <w:iCs/>
        </w:rPr>
        <w:t xml:space="preserve"> provisions of their respective Customer Supply Agreements]</w:t>
      </w:r>
    </w:p>
    <w:p w14:paraId="09373A4E" w14:textId="5A24DBFA" w:rsidR="00153B51" w:rsidRPr="00974865" w:rsidRDefault="00153B51">
      <w:pPr>
        <w:pStyle w:val="Level1"/>
        <w:numPr>
          <w:ilvl w:val="0"/>
          <w:numId w:val="22"/>
        </w:numPr>
        <w:rPr>
          <w:rFonts w:ascii="Calibri" w:hAnsi="Calibri"/>
          <w:sz w:val="22"/>
          <w:szCs w:val="22"/>
        </w:rPr>
      </w:pPr>
      <w:bookmarkStart w:id="143" w:name="_Toc438194861"/>
      <w:bookmarkStart w:id="144" w:name="_Toc438194862"/>
      <w:r w:rsidRPr="00974865">
        <w:rPr>
          <w:rFonts w:ascii="Calibri" w:hAnsi="Calibri"/>
          <w:sz w:val="22"/>
          <w:szCs w:val="22"/>
        </w:rPr>
        <w:t>To the extent that any Failure Event attracts Service Failure Points</w:t>
      </w:r>
      <w:r w:rsidR="0093093C">
        <w:rPr>
          <w:rFonts w:ascii="Calibri" w:hAnsi="Calibri"/>
          <w:sz w:val="22"/>
          <w:szCs w:val="22"/>
        </w:rPr>
        <w:t xml:space="preserve"> and </w:t>
      </w:r>
      <w:r w:rsidR="0093093C" w:rsidRPr="00974865">
        <w:rPr>
          <w:rFonts w:ascii="Calibri" w:hAnsi="Calibri"/>
          <w:sz w:val="22"/>
          <w:szCs w:val="22"/>
        </w:rPr>
        <w:t xml:space="preserve">without prejudice to the provisions of </w:t>
      </w:r>
      <w:r w:rsidR="0093093C">
        <w:rPr>
          <w:rFonts w:ascii="Calibri" w:hAnsi="Calibri"/>
          <w:sz w:val="22"/>
          <w:szCs w:val="22"/>
          <w:lang w:val="en-GB"/>
        </w:rPr>
        <w:t>c</w:t>
      </w:r>
      <w:r w:rsidR="0093093C" w:rsidRPr="00974865">
        <w:rPr>
          <w:rFonts w:ascii="Calibri" w:hAnsi="Calibri"/>
          <w:sz w:val="22"/>
          <w:szCs w:val="22"/>
        </w:rPr>
        <w:t>lause</w:t>
      </w:r>
      <w:r w:rsidR="00231F92">
        <w:rPr>
          <w:rFonts w:ascii="Calibri" w:hAnsi="Calibri"/>
          <w:sz w:val="22"/>
          <w:szCs w:val="22"/>
        </w:rPr>
        <w:t xml:space="preserve"> 21</w:t>
      </w:r>
      <w:r w:rsidR="0093093C" w:rsidRPr="00974865">
        <w:rPr>
          <w:rFonts w:ascii="Calibri" w:hAnsi="Calibri"/>
          <w:sz w:val="22"/>
          <w:szCs w:val="22"/>
          <w:lang w:val="en-GB"/>
        </w:rPr>
        <w:t xml:space="preserve"> </w:t>
      </w:r>
      <w:r w:rsidR="0093093C" w:rsidRPr="00974865">
        <w:rPr>
          <w:rFonts w:ascii="Calibri" w:hAnsi="Calibri"/>
          <w:sz w:val="22"/>
          <w:szCs w:val="22"/>
        </w:rPr>
        <w:t>(</w:t>
      </w:r>
      <w:r w:rsidR="0093093C" w:rsidRPr="00974865">
        <w:rPr>
          <w:rFonts w:ascii="Calibri" w:hAnsi="Calibri"/>
          <w:sz w:val="22"/>
          <w:szCs w:val="22"/>
          <w:lang w:val="en-GB"/>
        </w:rPr>
        <w:t xml:space="preserve">Default, Cure and Termination </w:t>
      </w:r>
      <w:r w:rsidR="0093093C" w:rsidRPr="00974865">
        <w:rPr>
          <w:rFonts w:ascii="Calibri" w:hAnsi="Calibri"/>
          <w:sz w:val="22"/>
          <w:szCs w:val="22"/>
        </w:rPr>
        <w:t>)</w:t>
      </w:r>
      <w:r w:rsidR="0093093C">
        <w:rPr>
          <w:rFonts w:ascii="Calibri" w:hAnsi="Calibri"/>
          <w:sz w:val="22"/>
          <w:szCs w:val="22"/>
        </w:rPr>
        <w:t xml:space="preserve"> of Annex A (Connection Works &amp; Services)</w:t>
      </w:r>
      <w:r w:rsidR="0093093C" w:rsidRPr="00974865">
        <w:rPr>
          <w:rFonts w:ascii="Calibri" w:hAnsi="Calibri"/>
          <w:sz w:val="22"/>
          <w:szCs w:val="22"/>
        </w:rPr>
        <w:t>,</w:t>
      </w:r>
      <w:r w:rsidRPr="00974865">
        <w:rPr>
          <w:rFonts w:ascii="Calibri" w:hAnsi="Calibri"/>
          <w:sz w:val="22"/>
          <w:szCs w:val="22"/>
        </w:rPr>
        <w:t xml:space="preserve"> the levying of such Service Failure Points shall be the </w:t>
      </w:r>
      <w:r w:rsidR="000F1395" w:rsidRPr="00974865">
        <w:rPr>
          <w:rFonts w:ascii="Calibri" w:hAnsi="Calibri"/>
          <w:sz w:val="22"/>
          <w:szCs w:val="22"/>
        </w:rPr>
        <w:t>Customer</w:t>
      </w:r>
      <w:r w:rsidRPr="00974865">
        <w:rPr>
          <w:rFonts w:ascii="Calibri" w:hAnsi="Calibri"/>
          <w:sz w:val="22"/>
          <w:szCs w:val="22"/>
        </w:rPr>
        <w:t>'s sole remedy in respect of such Failure Event.</w:t>
      </w:r>
      <w:bookmarkEnd w:id="143"/>
    </w:p>
    <w:tbl>
      <w:tblPr>
        <w:tblW w:w="451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
        <w:gridCol w:w="5263"/>
        <w:gridCol w:w="2873"/>
      </w:tblGrid>
      <w:tr w:rsidR="00974865" w:rsidRPr="00974865" w14:paraId="313C580C" w14:textId="77777777" w:rsidTr="00D21523">
        <w:trPr>
          <w:tblHeader/>
        </w:trPr>
        <w:tc>
          <w:tcPr>
            <w:tcW w:w="319" w:type="pct"/>
            <w:tcBorders>
              <w:top w:val="single" w:sz="4" w:space="0" w:color="auto"/>
              <w:left w:val="single" w:sz="4" w:space="0" w:color="auto"/>
              <w:bottom w:val="single" w:sz="4" w:space="0" w:color="auto"/>
              <w:right w:val="single" w:sz="4" w:space="0" w:color="auto"/>
            </w:tcBorders>
            <w:shd w:val="clear" w:color="auto" w:fill="C5E0B3"/>
          </w:tcPr>
          <w:p w14:paraId="1A81F0B1" w14:textId="77777777" w:rsidR="00153B51" w:rsidRPr="00974865" w:rsidRDefault="00153B51" w:rsidP="00A85444">
            <w:pPr>
              <w:rPr>
                <w:b/>
                <w:szCs w:val="22"/>
              </w:rPr>
            </w:pPr>
          </w:p>
        </w:tc>
        <w:tc>
          <w:tcPr>
            <w:tcW w:w="3028" w:type="pct"/>
            <w:tcBorders>
              <w:top w:val="single" w:sz="4" w:space="0" w:color="auto"/>
              <w:left w:val="single" w:sz="4" w:space="0" w:color="auto"/>
              <w:bottom w:val="single" w:sz="4" w:space="0" w:color="auto"/>
              <w:right w:val="single" w:sz="4" w:space="0" w:color="auto"/>
            </w:tcBorders>
            <w:shd w:val="clear" w:color="auto" w:fill="C5E0B3"/>
            <w:hideMark/>
          </w:tcPr>
          <w:p w14:paraId="21DA8595" w14:textId="77777777" w:rsidR="00153B51" w:rsidRPr="00974865" w:rsidRDefault="00153B51" w:rsidP="00A85444">
            <w:pPr>
              <w:ind w:left="-10"/>
              <w:rPr>
                <w:b/>
                <w:szCs w:val="22"/>
              </w:rPr>
            </w:pPr>
            <w:r w:rsidRPr="00974865">
              <w:rPr>
                <w:b/>
                <w:szCs w:val="22"/>
              </w:rPr>
              <w:t>Failure Event</w:t>
            </w:r>
            <w:r w:rsidR="00ED42EB" w:rsidRPr="00974865">
              <w:rPr>
                <w:rStyle w:val="FootnoteReference"/>
                <w:b/>
                <w:szCs w:val="22"/>
              </w:rPr>
              <w:footnoteReference w:id="29"/>
            </w:r>
            <w:r w:rsidRPr="00974865">
              <w:rPr>
                <w:b/>
                <w:szCs w:val="22"/>
              </w:rPr>
              <w:tab/>
            </w:r>
          </w:p>
        </w:tc>
        <w:tc>
          <w:tcPr>
            <w:tcW w:w="1653" w:type="pct"/>
            <w:tcBorders>
              <w:top w:val="single" w:sz="4" w:space="0" w:color="auto"/>
              <w:left w:val="single" w:sz="4" w:space="0" w:color="auto"/>
              <w:bottom w:val="single" w:sz="4" w:space="0" w:color="auto"/>
              <w:right w:val="single" w:sz="4" w:space="0" w:color="auto"/>
            </w:tcBorders>
            <w:shd w:val="clear" w:color="auto" w:fill="C5E0B3"/>
            <w:hideMark/>
          </w:tcPr>
          <w:p w14:paraId="446F898E" w14:textId="77777777" w:rsidR="00153B51" w:rsidRPr="00974865" w:rsidRDefault="00153B51" w:rsidP="00A85444">
            <w:pPr>
              <w:rPr>
                <w:b/>
                <w:szCs w:val="22"/>
              </w:rPr>
            </w:pPr>
            <w:r w:rsidRPr="00974865">
              <w:rPr>
                <w:b/>
                <w:szCs w:val="22"/>
              </w:rPr>
              <w:t>Service Failure Points</w:t>
            </w:r>
            <w:r w:rsidR="00ED42EB" w:rsidRPr="00974865">
              <w:rPr>
                <w:rStyle w:val="FootnoteReference"/>
                <w:b/>
                <w:szCs w:val="22"/>
              </w:rPr>
              <w:footnoteReference w:id="30"/>
            </w:r>
          </w:p>
        </w:tc>
      </w:tr>
      <w:tr w:rsidR="00974865" w:rsidRPr="00974865" w14:paraId="1B761482" w14:textId="77777777" w:rsidTr="00D21523">
        <w:tc>
          <w:tcPr>
            <w:tcW w:w="319" w:type="pct"/>
            <w:tcBorders>
              <w:top w:val="single" w:sz="4" w:space="0" w:color="auto"/>
              <w:left w:val="single" w:sz="4" w:space="0" w:color="auto"/>
              <w:bottom w:val="single" w:sz="4" w:space="0" w:color="auto"/>
              <w:right w:val="single" w:sz="4" w:space="0" w:color="auto"/>
            </w:tcBorders>
            <w:hideMark/>
          </w:tcPr>
          <w:p w14:paraId="29D6B04F" w14:textId="77777777" w:rsidR="00153B51" w:rsidRPr="00974865" w:rsidRDefault="00153B51">
            <w:pPr>
              <w:pStyle w:val="Sch1Heading"/>
              <w:keepNext w:val="0"/>
            </w:pPr>
            <w:r w:rsidRPr="00974865">
              <w:t xml:space="preserve"> </w:t>
            </w:r>
          </w:p>
        </w:tc>
        <w:tc>
          <w:tcPr>
            <w:tcW w:w="3028" w:type="pct"/>
            <w:tcBorders>
              <w:top w:val="single" w:sz="4" w:space="0" w:color="auto"/>
              <w:left w:val="single" w:sz="4" w:space="0" w:color="auto"/>
              <w:bottom w:val="single" w:sz="4" w:space="0" w:color="auto"/>
              <w:right w:val="single" w:sz="4" w:space="0" w:color="auto"/>
            </w:tcBorders>
            <w:hideMark/>
          </w:tcPr>
          <w:p w14:paraId="6920A0E7" w14:textId="253D38F3" w:rsidR="00153B51" w:rsidRPr="00974865" w:rsidRDefault="00153B51" w:rsidP="0006111A">
            <w:pPr>
              <w:tabs>
                <w:tab w:val="left" w:pos="216"/>
              </w:tabs>
              <w:overflowPunct w:val="0"/>
              <w:autoSpaceDE w:val="0"/>
              <w:autoSpaceDN w:val="0"/>
              <w:spacing w:after="240"/>
              <w:textAlignment w:val="baseline"/>
              <w:rPr>
                <w:i/>
                <w:szCs w:val="22"/>
              </w:rPr>
            </w:pPr>
            <w:r w:rsidRPr="00974865">
              <w:rPr>
                <w:szCs w:val="22"/>
              </w:rPr>
              <w:t xml:space="preserve">Failure to provide Heat </w:t>
            </w:r>
            <w:r w:rsidR="006C4F15" w:rsidRPr="00974865">
              <w:rPr>
                <w:szCs w:val="22"/>
              </w:rPr>
              <w:t xml:space="preserve">Supply </w:t>
            </w:r>
            <w:r w:rsidRPr="00974865">
              <w:rPr>
                <w:szCs w:val="22"/>
              </w:rPr>
              <w:t>to the capacity required for</w:t>
            </w:r>
            <w:r w:rsidR="00463710" w:rsidRPr="00974865">
              <w:rPr>
                <w:szCs w:val="22"/>
              </w:rPr>
              <w:t xml:space="preserve"> more than</w:t>
            </w:r>
            <w:r w:rsidRPr="00974865">
              <w:rPr>
                <w:szCs w:val="22"/>
              </w:rPr>
              <w:t xml:space="preserve"> </w:t>
            </w:r>
            <w:r w:rsidR="00840027" w:rsidRPr="00974865">
              <w:rPr>
                <w:szCs w:val="22"/>
              </w:rPr>
              <w:t>[</w:t>
            </w:r>
            <w:r w:rsidR="00ED42EB" w:rsidRPr="00974865">
              <w:rPr>
                <w:szCs w:val="22"/>
              </w:rPr>
              <w:t xml:space="preserve">    </w:t>
            </w:r>
            <w:r w:rsidR="00840027" w:rsidRPr="00974865">
              <w:rPr>
                <w:szCs w:val="22"/>
              </w:rPr>
              <w:t>)]</w:t>
            </w:r>
            <w:r w:rsidRPr="00974865">
              <w:rPr>
                <w:szCs w:val="22"/>
              </w:rPr>
              <w:t xml:space="preserve"> </w:t>
            </w:r>
            <w:r w:rsidR="00463710" w:rsidRPr="00974865">
              <w:rPr>
                <w:szCs w:val="22"/>
              </w:rPr>
              <w:t xml:space="preserve">consecutive </w:t>
            </w:r>
            <w:r w:rsidRPr="00974865">
              <w:rPr>
                <w:szCs w:val="22"/>
              </w:rPr>
              <w:t xml:space="preserve">hours (unless </w:t>
            </w:r>
            <w:r w:rsidR="00FA5872" w:rsidRPr="00974865">
              <w:rPr>
                <w:szCs w:val="22"/>
              </w:rPr>
              <w:t>ESCo</w:t>
            </w:r>
            <w:r w:rsidRPr="00974865">
              <w:rPr>
                <w:szCs w:val="22"/>
              </w:rPr>
              <w:t xml:space="preserve"> has agreed an alternative timeframe with the </w:t>
            </w:r>
            <w:r w:rsidR="00BC2BFE" w:rsidRPr="00974865">
              <w:rPr>
                <w:szCs w:val="22"/>
              </w:rPr>
              <w:t xml:space="preserve">relevant </w:t>
            </w:r>
            <w:r w:rsidRPr="00974865">
              <w:rPr>
                <w:szCs w:val="22"/>
              </w:rPr>
              <w:t xml:space="preserve">Commercial </w:t>
            </w:r>
            <w:r w:rsidR="000F1395" w:rsidRPr="00974865">
              <w:rPr>
                <w:szCs w:val="22"/>
              </w:rPr>
              <w:t>customer</w:t>
            </w:r>
            <w:r w:rsidRPr="00974865">
              <w:rPr>
                <w:szCs w:val="22"/>
              </w:rPr>
              <w:t xml:space="preserve">, in which case such alternative timeframe shall apply for that Commercial </w:t>
            </w:r>
            <w:r w:rsidR="000F1395" w:rsidRPr="00974865">
              <w:rPr>
                <w:szCs w:val="22"/>
              </w:rPr>
              <w:t>customer</w:t>
            </w:r>
            <w:r w:rsidRPr="00974865">
              <w:rPr>
                <w:szCs w:val="22"/>
              </w:rPr>
              <w:t>)</w:t>
            </w:r>
            <w:r w:rsidRPr="00974865">
              <w:rPr>
                <w:i/>
                <w:szCs w:val="22"/>
              </w:rPr>
              <w:t xml:space="preserve"> </w:t>
            </w:r>
          </w:p>
        </w:tc>
        <w:tc>
          <w:tcPr>
            <w:tcW w:w="1653" w:type="pct"/>
            <w:tcBorders>
              <w:top w:val="single" w:sz="4" w:space="0" w:color="auto"/>
              <w:left w:val="single" w:sz="4" w:space="0" w:color="auto"/>
              <w:bottom w:val="single" w:sz="4" w:space="0" w:color="auto"/>
              <w:right w:val="single" w:sz="4" w:space="0" w:color="auto"/>
            </w:tcBorders>
            <w:hideMark/>
          </w:tcPr>
          <w:p w14:paraId="58CAE2C8" w14:textId="77777777" w:rsidR="00153B51" w:rsidRPr="00974865" w:rsidRDefault="00ED42EB" w:rsidP="0006111A">
            <w:pPr>
              <w:tabs>
                <w:tab w:val="left" w:pos="216"/>
              </w:tabs>
              <w:rPr>
                <w:szCs w:val="22"/>
              </w:rPr>
            </w:pPr>
            <w:r w:rsidRPr="00974865">
              <w:rPr>
                <w:szCs w:val="22"/>
              </w:rPr>
              <w:t>[   ]</w:t>
            </w:r>
            <w:r w:rsidR="00153B51" w:rsidRPr="00974865">
              <w:rPr>
                <w:szCs w:val="22"/>
              </w:rPr>
              <w:t xml:space="preserve"> points per Commercial Unit</w:t>
            </w:r>
            <w:r w:rsidR="00457DF6" w:rsidRPr="00974865">
              <w:rPr>
                <w:szCs w:val="22"/>
              </w:rPr>
              <w:t xml:space="preserve"> </w:t>
            </w:r>
            <w:r w:rsidR="00D21523" w:rsidRPr="00974865">
              <w:rPr>
                <w:szCs w:val="22"/>
              </w:rPr>
              <w:t xml:space="preserve">or Commercial Building </w:t>
            </w:r>
            <w:r w:rsidR="00457DF6" w:rsidRPr="00974865">
              <w:rPr>
                <w:szCs w:val="22"/>
              </w:rPr>
              <w:t>affected</w:t>
            </w:r>
            <w:r w:rsidR="00153B51" w:rsidRPr="00974865">
              <w:rPr>
                <w:szCs w:val="22"/>
              </w:rPr>
              <w:t xml:space="preserve"> per </w:t>
            </w:r>
            <w:r w:rsidRPr="00974865">
              <w:rPr>
                <w:szCs w:val="22"/>
              </w:rPr>
              <w:t>[  ]</w:t>
            </w:r>
            <w:r w:rsidR="00153B51" w:rsidRPr="00974865">
              <w:rPr>
                <w:szCs w:val="22"/>
              </w:rPr>
              <w:t xml:space="preserve"> hour period</w:t>
            </w:r>
          </w:p>
        </w:tc>
      </w:tr>
      <w:tr w:rsidR="00974865" w:rsidRPr="00974865" w14:paraId="629B8B79" w14:textId="77777777" w:rsidTr="00D21523">
        <w:tc>
          <w:tcPr>
            <w:tcW w:w="319" w:type="pct"/>
            <w:tcBorders>
              <w:top w:val="single" w:sz="4" w:space="0" w:color="auto"/>
              <w:left w:val="single" w:sz="4" w:space="0" w:color="auto"/>
              <w:bottom w:val="single" w:sz="4" w:space="0" w:color="auto"/>
              <w:right w:val="single" w:sz="4" w:space="0" w:color="auto"/>
            </w:tcBorders>
          </w:tcPr>
          <w:p w14:paraId="717AAFBA" w14:textId="77777777" w:rsidR="00D21523" w:rsidRPr="00974865" w:rsidRDefault="00D21523">
            <w:pPr>
              <w:pStyle w:val="Sch1Heading"/>
              <w:keepNext w:val="0"/>
            </w:pPr>
          </w:p>
        </w:tc>
        <w:tc>
          <w:tcPr>
            <w:tcW w:w="3028" w:type="pct"/>
            <w:tcBorders>
              <w:top w:val="single" w:sz="4" w:space="0" w:color="auto"/>
              <w:left w:val="single" w:sz="4" w:space="0" w:color="auto"/>
              <w:bottom w:val="single" w:sz="4" w:space="0" w:color="auto"/>
              <w:right w:val="single" w:sz="4" w:space="0" w:color="auto"/>
            </w:tcBorders>
          </w:tcPr>
          <w:p w14:paraId="23A467E5" w14:textId="77777777" w:rsidR="00D21523" w:rsidRPr="00974865" w:rsidRDefault="00D21523" w:rsidP="00D21523">
            <w:pPr>
              <w:overflowPunct w:val="0"/>
              <w:autoSpaceDE w:val="0"/>
              <w:autoSpaceDN w:val="0"/>
              <w:spacing w:after="240"/>
              <w:textAlignment w:val="baseline"/>
              <w:rPr>
                <w:i/>
                <w:szCs w:val="22"/>
              </w:rPr>
            </w:pPr>
            <w:r w:rsidRPr="00974865">
              <w:rPr>
                <w:szCs w:val="22"/>
              </w:rPr>
              <w:t>Failure to provide Heat Supply to the capacity required for</w:t>
            </w:r>
            <w:r w:rsidR="00463710" w:rsidRPr="00974865">
              <w:rPr>
                <w:szCs w:val="22"/>
              </w:rPr>
              <w:t xml:space="preserve"> more than</w:t>
            </w:r>
            <w:r w:rsidRPr="00974865">
              <w:rPr>
                <w:szCs w:val="22"/>
              </w:rPr>
              <w:t xml:space="preserve"> [    )] </w:t>
            </w:r>
            <w:r w:rsidR="00463710" w:rsidRPr="00974865">
              <w:rPr>
                <w:szCs w:val="22"/>
              </w:rPr>
              <w:t xml:space="preserve">consecutive </w:t>
            </w:r>
            <w:r w:rsidRPr="00974865">
              <w:rPr>
                <w:szCs w:val="22"/>
              </w:rPr>
              <w:t xml:space="preserve">hours </w:t>
            </w:r>
          </w:p>
        </w:tc>
        <w:tc>
          <w:tcPr>
            <w:tcW w:w="1653" w:type="pct"/>
            <w:tcBorders>
              <w:top w:val="single" w:sz="4" w:space="0" w:color="auto"/>
              <w:left w:val="single" w:sz="4" w:space="0" w:color="auto"/>
              <w:bottom w:val="single" w:sz="4" w:space="0" w:color="auto"/>
              <w:right w:val="single" w:sz="4" w:space="0" w:color="auto"/>
            </w:tcBorders>
          </w:tcPr>
          <w:p w14:paraId="54C11E4D" w14:textId="77777777" w:rsidR="00D21523" w:rsidRPr="00974865" w:rsidRDefault="00D21523" w:rsidP="00D21523">
            <w:pPr>
              <w:rPr>
                <w:szCs w:val="22"/>
              </w:rPr>
            </w:pPr>
            <w:r w:rsidRPr="00974865">
              <w:rPr>
                <w:szCs w:val="22"/>
              </w:rPr>
              <w:t>[   ] points  per [  ] hour period</w:t>
            </w:r>
          </w:p>
        </w:tc>
      </w:tr>
      <w:tr w:rsidR="00974865" w:rsidRPr="00974865" w14:paraId="6FA52AB6" w14:textId="77777777" w:rsidTr="00D21523">
        <w:tc>
          <w:tcPr>
            <w:tcW w:w="319" w:type="pct"/>
            <w:tcBorders>
              <w:top w:val="single" w:sz="4" w:space="0" w:color="auto"/>
              <w:left w:val="single" w:sz="4" w:space="0" w:color="auto"/>
              <w:bottom w:val="single" w:sz="4" w:space="0" w:color="auto"/>
              <w:right w:val="single" w:sz="4" w:space="0" w:color="auto"/>
            </w:tcBorders>
          </w:tcPr>
          <w:p w14:paraId="56EE48EE" w14:textId="77777777" w:rsidR="00D21523" w:rsidRPr="00974865" w:rsidRDefault="00D21523">
            <w:pPr>
              <w:pStyle w:val="Sch1Heading"/>
              <w:keepNext w:val="0"/>
            </w:pPr>
          </w:p>
        </w:tc>
        <w:tc>
          <w:tcPr>
            <w:tcW w:w="3028" w:type="pct"/>
            <w:tcBorders>
              <w:top w:val="single" w:sz="4" w:space="0" w:color="auto"/>
              <w:left w:val="single" w:sz="4" w:space="0" w:color="auto"/>
              <w:bottom w:val="single" w:sz="4" w:space="0" w:color="auto"/>
              <w:right w:val="single" w:sz="4" w:space="0" w:color="auto"/>
            </w:tcBorders>
          </w:tcPr>
          <w:p w14:paraId="3DF116C1" w14:textId="34806CC1" w:rsidR="00D21523" w:rsidRPr="00974865" w:rsidRDefault="0093093C" w:rsidP="00D21523">
            <w:pPr>
              <w:overflowPunct w:val="0"/>
              <w:autoSpaceDE w:val="0"/>
              <w:autoSpaceDN w:val="0"/>
              <w:spacing w:after="240"/>
              <w:textAlignment w:val="baseline"/>
              <w:rPr>
                <w:szCs w:val="22"/>
              </w:rPr>
            </w:pPr>
            <w:r>
              <w:rPr>
                <w:szCs w:val="22"/>
              </w:rPr>
              <w:t>Where applicable, f</w:t>
            </w:r>
            <w:r w:rsidR="00D21523" w:rsidRPr="00974865">
              <w:rPr>
                <w:szCs w:val="22"/>
              </w:rPr>
              <w:t xml:space="preserve">ailure to provide </w:t>
            </w:r>
            <w:r w:rsidR="00463710" w:rsidRPr="00974865">
              <w:rPr>
                <w:szCs w:val="22"/>
              </w:rPr>
              <w:t xml:space="preserve">the </w:t>
            </w:r>
            <w:r w:rsidR="00D21523" w:rsidRPr="00974865">
              <w:rPr>
                <w:szCs w:val="22"/>
              </w:rPr>
              <w:t xml:space="preserve">Electricity Supply to a Commercial </w:t>
            </w:r>
            <w:r>
              <w:rPr>
                <w:szCs w:val="22"/>
              </w:rPr>
              <w:t>C</w:t>
            </w:r>
            <w:r w:rsidR="000F1395" w:rsidRPr="00974865">
              <w:rPr>
                <w:szCs w:val="22"/>
              </w:rPr>
              <w:t>ustomer</w:t>
            </w:r>
            <w:r w:rsidR="00D21523" w:rsidRPr="00974865">
              <w:rPr>
                <w:szCs w:val="22"/>
              </w:rPr>
              <w:t xml:space="preserve"> for</w:t>
            </w:r>
            <w:r w:rsidR="00463710" w:rsidRPr="00974865">
              <w:rPr>
                <w:szCs w:val="22"/>
              </w:rPr>
              <w:t xml:space="preserve"> more than</w:t>
            </w:r>
            <w:r w:rsidR="00D21523" w:rsidRPr="00974865">
              <w:rPr>
                <w:szCs w:val="22"/>
              </w:rPr>
              <w:t xml:space="preserve"> [    ] </w:t>
            </w:r>
            <w:r w:rsidR="00463710" w:rsidRPr="00974865">
              <w:rPr>
                <w:szCs w:val="22"/>
              </w:rPr>
              <w:t xml:space="preserve">consecutive </w:t>
            </w:r>
            <w:r w:rsidR="00D21523" w:rsidRPr="00974865">
              <w:rPr>
                <w:szCs w:val="22"/>
              </w:rPr>
              <w:t xml:space="preserve">hours (unless </w:t>
            </w:r>
            <w:r w:rsidR="00FA5872" w:rsidRPr="00974865">
              <w:rPr>
                <w:szCs w:val="22"/>
              </w:rPr>
              <w:t>ESCo</w:t>
            </w:r>
            <w:r w:rsidR="00D21523" w:rsidRPr="00974865">
              <w:rPr>
                <w:szCs w:val="22"/>
              </w:rPr>
              <w:t xml:space="preserve"> has agreed an alternative timeframe with the Commercial </w:t>
            </w:r>
            <w:r>
              <w:rPr>
                <w:szCs w:val="22"/>
              </w:rPr>
              <w:t>C</w:t>
            </w:r>
            <w:r w:rsidR="000F1395" w:rsidRPr="00974865">
              <w:rPr>
                <w:szCs w:val="22"/>
              </w:rPr>
              <w:t>ustomer</w:t>
            </w:r>
            <w:r w:rsidR="00D21523" w:rsidRPr="00974865">
              <w:rPr>
                <w:szCs w:val="22"/>
              </w:rPr>
              <w:t xml:space="preserve">, in which case such alternative timeframe shall apply for that Commercial </w:t>
            </w:r>
            <w:r>
              <w:rPr>
                <w:szCs w:val="22"/>
              </w:rPr>
              <w:t>C</w:t>
            </w:r>
            <w:r w:rsidR="000F1395" w:rsidRPr="00974865">
              <w:rPr>
                <w:szCs w:val="22"/>
              </w:rPr>
              <w:t>ustomer</w:t>
            </w:r>
            <w:r w:rsidR="00D21523" w:rsidRPr="00974865">
              <w:rPr>
                <w:szCs w:val="22"/>
              </w:rPr>
              <w:t>)</w:t>
            </w:r>
          </w:p>
        </w:tc>
        <w:tc>
          <w:tcPr>
            <w:tcW w:w="1653" w:type="pct"/>
            <w:tcBorders>
              <w:top w:val="single" w:sz="4" w:space="0" w:color="auto"/>
              <w:left w:val="single" w:sz="4" w:space="0" w:color="auto"/>
              <w:bottom w:val="single" w:sz="4" w:space="0" w:color="auto"/>
              <w:right w:val="single" w:sz="4" w:space="0" w:color="auto"/>
            </w:tcBorders>
          </w:tcPr>
          <w:p w14:paraId="4AE78E68" w14:textId="77777777" w:rsidR="00D21523" w:rsidRPr="00974865" w:rsidRDefault="00463710" w:rsidP="00D21523">
            <w:pPr>
              <w:rPr>
                <w:szCs w:val="22"/>
              </w:rPr>
            </w:pPr>
            <w:r w:rsidRPr="00974865">
              <w:rPr>
                <w:szCs w:val="22"/>
              </w:rPr>
              <w:t>[</w:t>
            </w:r>
            <w:r w:rsidR="00D21523" w:rsidRPr="00974865">
              <w:rPr>
                <w:szCs w:val="22"/>
              </w:rPr>
              <w:t>[   ] points per Commercial Unit or Commercial Building affected per [  ] hour period</w:t>
            </w:r>
            <w:r w:rsidRPr="00974865">
              <w:rPr>
                <w:szCs w:val="22"/>
              </w:rPr>
              <w:t>]</w:t>
            </w:r>
          </w:p>
        </w:tc>
      </w:tr>
      <w:tr w:rsidR="00974865" w:rsidRPr="00974865" w14:paraId="7EB22D00" w14:textId="77777777" w:rsidTr="00D21523">
        <w:tc>
          <w:tcPr>
            <w:tcW w:w="319" w:type="pct"/>
            <w:tcBorders>
              <w:top w:val="single" w:sz="4" w:space="0" w:color="auto"/>
              <w:left w:val="single" w:sz="4" w:space="0" w:color="auto"/>
              <w:bottom w:val="single" w:sz="4" w:space="0" w:color="auto"/>
              <w:right w:val="single" w:sz="4" w:space="0" w:color="auto"/>
            </w:tcBorders>
          </w:tcPr>
          <w:p w14:paraId="2908EB2C" w14:textId="77777777" w:rsidR="00BC5CEA" w:rsidRPr="00974865" w:rsidRDefault="00BC5CEA">
            <w:pPr>
              <w:pStyle w:val="Sch1Heading"/>
              <w:keepNext w:val="0"/>
              <w:rPr>
                <w:szCs w:val="22"/>
              </w:rPr>
            </w:pPr>
          </w:p>
        </w:tc>
        <w:tc>
          <w:tcPr>
            <w:tcW w:w="3028" w:type="pct"/>
            <w:tcBorders>
              <w:top w:val="single" w:sz="4" w:space="0" w:color="auto"/>
              <w:left w:val="single" w:sz="4" w:space="0" w:color="auto"/>
              <w:bottom w:val="single" w:sz="4" w:space="0" w:color="auto"/>
              <w:right w:val="single" w:sz="4" w:space="0" w:color="auto"/>
            </w:tcBorders>
          </w:tcPr>
          <w:p w14:paraId="28F498EF" w14:textId="03916030" w:rsidR="00BC5CEA" w:rsidRPr="00974865" w:rsidRDefault="0093093C" w:rsidP="00BC5CEA">
            <w:pPr>
              <w:rPr>
                <w:szCs w:val="22"/>
              </w:rPr>
            </w:pPr>
            <w:r>
              <w:rPr>
                <w:szCs w:val="22"/>
              </w:rPr>
              <w:t>Where applicable, f</w:t>
            </w:r>
            <w:r w:rsidR="00BC5CEA" w:rsidRPr="00974865">
              <w:rPr>
                <w:szCs w:val="22"/>
              </w:rPr>
              <w:t>ailure to provide Heat to the capacity required by a Residential Heat Supply Agreement for</w:t>
            </w:r>
            <w:r w:rsidR="00D56F9B" w:rsidRPr="00974865">
              <w:rPr>
                <w:szCs w:val="22"/>
              </w:rPr>
              <w:t xml:space="preserve"> more than</w:t>
            </w:r>
            <w:r w:rsidR="00BC5CEA" w:rsidRPr="00974865">
              <w:rPr>
                <w:szCs w:val="22"/>
              </w:rPr>
              <w:t xml:space="preserve"> [    ]</w:t>
            </w:r>
            <w:r w:rsidR="00D56F9B" w:rsidRPr="00974865">
              <w:rPr>
                <w:szCs w:val="22"/>
              </w:rPr>
              <w:t xml:space="preserve"> consecutive</w:t>
            </w:r>
            <w:r w:rsidR="00BC5CEA" w:rsidRPr="00974865">
              <w:rPr>
                <w:szCs w:val="22"/>
              </w:rPr>
              <w:t xml:space="preserve"> hours</w:t>
            </w:r>
          </w:p>
        </w:tc>
        <w:tc>
          <w:tcPr>
            <w:tcW w:w="1653" w:type="pct"/>
            <w:tcBorders>
              <w:top w:val="single" w:sz="4" w:space="0" w:color="auto"/>
              <w:left w:val="single" w:sz="4" w:space="0" w:color="auto"/>
              <w:bottom w:val="single" w:sz="4" w:space="0" w:color="auto"/>
              <w:right w:val="single" w:sz="4" w:space="0" w:color="auto"/>
            </w:tcBorders>
          </w:tcPr>
          <w:p w14:paraId="0AFA6E0C" w14:textId="77777777" w:rsidR="00BC5CEA" w:rsidRPr="00974865" w:rsidRDefault="00BC5CEA" w:rsidP="00BC5CEA">
            <w:pPr>
              <w:rPr>
                <w:szCs w:val="22"/>
              </w:rPr>
            </w:pPr>
            <w:r w:rsidRPr="00974865">
              <w:rPr>
                <w:szCs w:val="22"/>
              </w:rPr>
              <w:t xml:space="preserve">[   ] points per Residential Unit affected per [  ] hour period </w:t>
            </w:r>
          </w:p>
          <w:p w14:paraId="121FD38A" w14:textId="77777777" w:rsidR="00BC5CEA" w:rsidRPr="00974865" w:rsidRDefault="00BC5CEA" w:rsidP="00BC5CEA">
            <w:pPr>
              <w:rPr>
                <w:szCs w:val="22"/>
              </w:rPr>
            </w:pPr>
          </w:p>
        </w:tc>
      </w:tr>
      <w:tr w:rsidR="00974865" w:rsidRPr="00974865" w14:paraId="7E0DFB05" w14:textId="77777777" w:rsidTr="00D21523">
        <w:tc>
          <w:tcPr>
            <w:tcW w:w="319" w:type="pct"/>
            <w:tcBorders>
              <w:top w:val="single" w:sz="4" w:space="0" w:color="auto"/>
              <w:left w:val="single" w:sz="4" w:space="0" w:color="auto"/>
              <w:bottom w:val="single" w:sz="4" w:space="0" w:color="auto"/>
              <w:right w:val="single" w:sz="4" w:space="0" w:color="auto"/>
            </w:tcBorders>
            <w:hideMark/>
          </w:tcPr>
          <w:p w14:paraId="39CDDD6A" w14:textId="77777777" w:rsidR="00BC5CEA" w:rsidRPr="00974865" w:rsidRDefault="00BC5CEA">
            <w:pPr>
              <w:pStyle w:val="Sch1Heading"/>
              <w:keepNext w:val="0"/>
              <w:rPr>
                <w:szCs w:val="22"/>
              </w:rPr>
            </w:pPr>
            <w:r w:rsidRPr="00974865">
              <w:rPr>
                <w:szCs w:val="22"/>
              </w:rPr>
              <w:lastRenderedPageBreak/>
              <w:t xml:space="preserve">2. </w:t>
            </w:r>
          </w:p>
        </w:tc>
        <w:tc>
          <w:tcPr>
            <w:tcW w:w="3028" w:type="pct"/>
            <w:tcBorders>
              <w:top w:val="single" w:sz="4" w:space="0" w:color="auto"/>
              <w:left w:val="single" w:sz="4" w:space="0" w:color="auto"/>
              <w:bottom w:val="single" w:sz="4" w:space="0" w:color="auto"/>
              <w:right w:val="single" w:sz="4" w:space="0" w:color="auto"/>
            </w:tcBorders>
          </w:tcPr>
          <w:p w14:paraId="4422EE33" w14:textId="42ABC1E8" w:rsidR="00BC5CEA" w:rsidRPr="00974865" w:rsidRDefault="0093093C" w:rsidP="00BC5CEA">
            <w:pPr>
              <w:rPr>
                <w:szCs w:val="22"/>
              </w:rPr>
            </w:pPr>
            <w:r>
              <w:rPr>
                <w:szCs w:val="22"/>
              </w:rPr>
              <w:t>Where applicable, f</w:t>
            </w:r>
            <w:r w:rsidR="00BC5CEA" w:rsidRPr="00974865">
              <w:rPr>
                <w:szCs w:val="22"/>
              </w:rPr>
              <w:t xml:space="preserve">ailure to provide temporary heaters to  Vulnerable Residential </w:t>
            </w:r>
            <w:r>
              <w:rPr>
                <w:szCs w:val="22"/>
              </w:rPr>
              <w:t>C</w:t>
            </w:r>
            <w:r w:rsidR="000F1395" w:rsidRPr="00974865">
              <w:rPr>
                <w:szCs w:val="22"/>
              </w:rPr>
              <w:t>ustomer</w:t>
            </w:r>
            <w:r w:rsidR="00BC5CEA" w:rsidRPr="00974865">
              <w:rPr>
                <w:szCs w:val="22"/>
              </w:rPr>
              <w:t>s where required as per the terms of the Residential Heat Supply Agreement within [   ] hours of notification of the unplanned heat discontinuance or interruption</w:t>
            </w:r>
          </w:p>
        </w:tc>
        <w:tc>
          <w:tcPr>
            <w:tcW w:w="1653" w:type="pct"/>
            <w:tcBorders>
              <w:top w:val="single" w:sz="4" w:space="0" w:color="auto"/>
              <w:left w:val="single" w:sz="4" w:space="0" w:color="auto"/>
              <w:bottom w:val="single" w:sz="4" w:space="0" w:color="auto"/>
              <w:right w:val="single" w:sz="4" w:space="0" w:color="auto"/>
            </w:tcBorders>
            <w:hideMark/>
          </w:tcPr>
          <w:p w14:paraId="140FCB3E" w14:textId="339395A4" w:rsidR="00BC5CEA" w:rsidRPr="00974865" w:rsidRDefault="00BC5CEA" w:rsidP="00BC5CEA">
            <w:pPr>
              <w:rPr>
                <w:szCs w:val="22"/>
              </w:rPr>
            </w:pPr>
            <w:r w:rsidRPr="00974865">
              <w:rPr>
                <w:szCs w:val="22"/>
              </w:rPr>
              <w:t xml:space="preserve">For every [    ] hour the failure remains unresolved: [   ] points per Vulnerable Residential </w:t>
            </w:r>
            <w:r w:rsidR="0093093C">
              <w:rPr>
                <w:szCs w:val="22"/>
              </w:rPr>
              <w:t>C</w:t>
            </w:r>
            <w:r w:rsidR="000F1395" w:rsidRPr="00974865">
              <w:rPr>
                <w:szCs w:val="22"/>
              </w:rPr>
              <w:t>ustomer</w:t>
            </w:r>
            <w:r w:rsidRPr="00974865">
              <w:rPr>
                <w:szCs w:val="22"/>
              </w:rPr>
              <w:t xml:space="preserve"> affected </w:t>
            </w:r>
          </w:p>
        </w:tc>
      </w:tr>
      <w:tr w:rsidR="00974865" w:rsidRPr="00974865" w14:paraId="2E187CC3" w14:textId="77777777" w:rsidTr="00D21523">
        <w:tc>
          <w:tcPr>
            <w:tcW w:w="319" w:type="pct"/>
            <w:tcBorders>
              <w:top w:val="single" w:sz="4" w:space="0" w:color="auto"/>
              <w:left w:val="single" w:sz="4" w:space="0" w:color="auto"/>
              <w:bottom w:val="single" w:sz="4" w:space="0" w:color="auto"/>
              <w:right w:val="single" w:sz="4" w:space="0" w:color="auto"/>
            </w:tcBorders>
            <w:hideMark/>
          </w:tcPr>
          <w:p w14:paraId="17664253" w14:textId="77777777" w:rsidR="00BC5CEA" w:rsidRPr="00974865" w:rsidRDefault="00BC5CEA">
            <w:pPr>
              <w:pStyle w:val="Sch1Heading"/>
              <w:keepNext w:val="0"/>
              <w:rPr>
                <w:szCs w:val="22"/>
              </w:rPr>
            </w:pPr>
            <w:r w:rsidRPr="00974865">
              <w:rPr>
                <w:szCs w:val="22"/>
              </w:rPr>
              <w:t xml:space="preserve">3. </w:t>
            </w:r>
          </w:p>
        </w:tc>
        <w:tc>
          <w:tcPr>
            <w:tcW w:w="3028" w:type="pct"/>
            <w:tcBorders>
              <w:top w:val="single" w:sz="4" w:space="0" w:color="auto"/>
              <w:left w:val="single" w:sz="4" w:space="0" w:color="auto"/>
              <w:bottom w:val="single" w:sz="4" w:space="0" w:color="auto"/>
              <w:right w:val="single" w:sz="4" w:space="0" w:color="auto"/>
            </w:tcBorders>
            <w:hideMark/>
          </w:tcPr>
          <w:p w14:paraId="1D7F014F" w14:textId="77777777" w:rsidR="00BC5CEA" w:rsidRPr="00974865" w:rsidRDefault="00BC5CEA" w:rsidP="00BC5CEA">
            <w:pPr>
              <w:rPr>
                <w:szCs w:val="22"/>
              </w:rPr>
            </w:pPr>
            <w:r w:rsidRPr="00974865">
              <w:rPr>
                <w:szCs w:val="22"/>
              </w:rPr>
              <w:t>Failure to respond substantially to a substantiated complaint made in accordance with the Residential Heat Supply Agreement.</w:t>
            </w:r>
          </w:p>
        </w:tc>
        <w:tc>
          <w:tcPr>
            <w:tcW w:w="1653" w:type="pct"/>
            <w:tcBorders>
              <w:top w:val="single" w:sz="4" w:space="0" w:color="auto"/>
              <w:left w:val="single" w:sz="4" w:space="0" w:color="auto"/>
              <w:bottom w:val="single" w:sz="4" w:space="0" w:color="auto"/>
              <w:right w:val="single" w:sz="4" w:space="0" w:color="auto"/>
            </w:tcBorders>
            <w:hideMark/>
          </w:tcPr>
          <w:p w14:paraId="31023108" w14:textId="77777777" w:rsidR="00BC5CEA" w:rsidRPr="00974865" w:rsidRDefault="00BC5CEA" w:rsidP="00BC5CEA">
            <w:pPr>
              <w:rPr>
                <w:szCs w:val="22"/>
              </w:rPr>
            </w:pPr>
            <w:r w:rsidRPr="00974865">
              <w:rPr>
                <w:szCs w:val="22"/>
              </w:rPr>
              <w:t>[   ] point per complaint</w:t>
            </w:r>
          </w:p>
        </w:tc>
      </w:tr>
      <w:tr w:rsidR="00974865" w:rsidRPr="00974865" w14:paraId="5F10D440" w14:textId="77777777" w:rsidTr="00D21523">
        <w:tc>
          <w:tcPr>
            <w:tcW w:w="319" w:type="pct"/>
            <w:tcBorders>
              <w:top w:val="single" w:sz="4" w:space="0" w:color="auto"/>
              <w:left w:val="single" w:sz="4" w:space="0" w:color="auto"/>
              <w:bottom w:val="single" w:sz="4" w:space="0" w:color="auto"/>
              <w:right w:val="single" w:sz="4" w:space="0" w:color="auto"/>
            </w:tcBorders>
          </w:tcPr>
          <w:p w14:paraId="56C72689" w14:textId="77777777" w:rsidR="00BC5CEA" w:rsidRPr="00974865" w:rsidRDefault="00BC5CEA">
            <w:pPr>
              <w:pStyle w:val="Sch1Heading"/>
              <w:keepNext w:val="0"/>
              <w:rPr>
                <w:szCs w:val="22"/>
              </w:rPr>
            </w:pPr>
            <w:r w:rsidRPr="00974865">
              <w:rPr>
                <w:szCs w:val="22"/>
              </w:rPr>
              <w:t>5.</w:t>
            </w:r>
          </w:p>
        </w:tc>
        <w:tc>
          <w:tcPr>
            <w:tcW w:w="3028" w:type="pct"/>
            <w:tcBorders>
              <w:top w:val="single" w:sz="4" w:space="0" w:color="auto"/>
              <w:left w:val="single" w:sz="4" w:space="0" w:color="auto"/>
              <w:bottom w:val="single" w:sz="4" w:space="0" w:color="auto"/>
              <w:right w:val="single" w:sz="4" w:space="0" w:color="auto"/>
            </w:tcBorders>
          </w:tcPr>
          <w:p w14:paraId="1269FE43" w14:textId="229C2F19" w:rsidR="00BC5CEA" w:rsidRPr="00974865" w:rsidRDefault="00BC5CEA" w:rsidP="00BC5CEA">
            <w:pPr>
              <w:rPr>
                <w:rFonts w:eastAsia="Times New Roman"/>
                <w:szCs w:val="22"/>
              </w:rPr>
            </w:pPr>
            <w:r w:rsidRPr="00974865">
              <w:rPr>
                <w:rFonts w:eastAsia="Times New Roman"/>
                <w:szCs w:val="22"/>
              </w:rPr>
              <w:t xml:space="preserve">Failure to meet the minimum flow temperatures (+/- [  ] C) at a </w:t>
            </w:r>
            <w:r w:rsidR="008216A8" w:rsidRPr="00974865">
              <w:rPr>
                <w:rFonts w:eastAsia="Times New Roman"/>
                <w:szCs w:val="22"/>
              </w:rPr>
              <w:t>Heat Meter</w:t>
            </w:r>
            <w:r w:rsidR="00EC568F" w:rsidRPr="00974865">
              <w:rPr>
                <w:rFonts w:eastAsia="Times New Roman"/>
                <w:szCs w:val="22"/>
              </w:rPr>
              <w:t xml:space="preserve"> </w:t>
            </w:r>
            <w:r w:rsidRPr="00974865">
              <w:rPr>
                <w:rFonts w:eastAsia="Times New Roman"/>
                <w:szCs w:val="22"/>
              </w:rPr>
              <w:t>in accordance with the design of the Energy System as set out under</w:t>
            </w:r>
            <w:r w:rsidR="0093093C">
              <w:rPr>
                <w:rFonts w:eastAsia="Times New Roman"/>
                <w:szCs w:val="22"/>
              </w:rPr>
              <w:t xml:space="preserve"> Schedule 3</w:t>
            </w:r>
            <w:r w:rsidRPr="00974865">
              <w:rPr>
                <w:rFonts w:eastAsia="Times New Roman"/>
                <w:szCs w:val="22"/>
              </w:rPr>
              <w:t xml:space="preserve"> (Technical Specifications)</w:t>
            </w:r>
            <w:r w:rsidR="0093093C">
              <w:rPr>
                <w:rFonts w:eastAsia="Times New Roman"/>
                <w:szCs w:val="22"/>
              </w:rPr>
              <w:t xml:space="preserve"> of Annex A (Connection Works &amp; Services)</w:t>
            </w:r>
            <w:r w:rsidRPr="00974865">
              <w:rPr>
                <w:rFonts w:eastAsia="Times New Roman"/>
                <w:szCs w:val="22"/>
              </w:rPr>
              <w:t>, for a period of more than [   ] hours</w:t>
            </w:r>
          </w:p>
        </w:tc>
        <w:tc>
          <w:tcPr>
            <w:tcW w:w="1653" w:type="pct"/>
            <w:tcBorders>
              <w:top w:val="single" w:sz="4" w:space="0" w:color="auto"/>
              <w:left w:val="single" w:sz="4" w:space="0" w:color="auto"/>
              <w:bottom w:val="single" w:sz="4" w:space="0" w:color="auto"/>
              <w:right w:val="single" w:sz="4" w:space="0" w:color="auto"/>
            </w:tcBorders>
          </w:tcPr>
          <w:p w14:paraId="27B448F6" w14:textId="77777777" w:rsidR="00BC5CEA" w:rsidRPr="00974865" w:rsidRDefault="00BC5CEA" w:rsidP="00BC5CEA">
            <w:pPr>
              <w:rPr>
                <w:szCs w:val="22"/>
              </w:rPr>
            </w:pPr>
            <w:r w:rsidRPr="00974865">
              <w:rPr>
                <w:szCs w:val="22"/>
              </w:rPr>
              <w:t xml:space="preserve">For each [   ] period of failure: [  ] points, </w:t>
            </w:r>
          </w:p>
        </w:tc>
      </w:tr>
      <w:tr w:rsidR="00974865" w:rsidRPr="00974865" w14:paraId="40BC21F0" w14:textId="77777777" w:rsidTr="00D21523">
        <w:tc>
          <w:tcPr>
            <w:tcW w:w="319" w:type="pct"/>
            <w:tcBorders>
              <w:top w:val="single" w:sz="4" w:space="0" w:color="auto"/>
              <w:left w:val="single" w:sz="4" w:space="0" w:color="auto"/>
              <w:bottom w:val="single" w:sz="4" w:space="0" w:color="auto"/>
              <w:right w:val="single" w:sz="4" w:space="0" w:color="auto"/>
            </w:tcBorders>
            <w:hideMark/>
          </w:tcPr>
          <w:p w14:paraId="6D7F3110" w14:textId="77777777" w:rsidR="00BC5CEA" w:rsidRPr="00974865" w:rsidRDefault="00BC5CEA" w:rsidP="00BC5CEA">
            <w:pPr>
              <w:rPr>
                <w:szCs w:val="22"/>
              </w:rPr>
            </w:pPr>
            <w:r w:rsidRPr="00974865">
              <w:rPr>
                <w:szCs w:val="22"/>
              </w:rPr>
              <w:t xml:space="preserve">6. </w:t>
            </w:r>
          </w:p>
        </w:tc>
        <w:tc>
          <w:tcPr>
            <w:tcW w:w="3028" w:type="pct"/>
            <w:tcBorders>
              <w:top w:val="single" w:sz="4" w:space="0" w:color="auto"/>
              <w:left w:val="single" w:sz="4" w:space="0" w:color="auto"/>
              <w:bottom w:val="single" w:sz="4" w:space="0" w:color="auto"/>
              <w:right w:val="single" w:sz="4" w:space="0" w:color="auto"/>
            </w:tcBorders>
            <w:hideMark/>
          </w:tcPr>
          <w:p w14:paraId="3D869F02" w14:textId="4006B3AB" w:rsidR="00BC5CEA" w:rsidRPr="00974865" w:rsidRDefault="00BC5CEA" w:rsidP="00BC5CEA">
            <w:pPr>
              <w:rPr>
                <w:szCs w:val="22"/>
              </w:rPr>
            </w:pPr>
            <w:r w:rsidRPr="00974865">
              <w:rPr>
                <w:szCs w:val="22"/>
              </w:rPr>
              <w:t xml:space="preserve">Failure to remedy a leak from </w:t>
            </w:r>
            <w:r w:rsidR="0093093C">
              <w:rPr>
                <w:szCs w:val="22"/>
              </w:rPr>
              <w:t xml:space="preserve">Adopted Secondary Distribution Network </w:t>
            </w:r>
            <w:r w:rsidRPr="00974865">
              <w:rPr>
                <w:szCs w:val="22"/>
              </w:rPr>
              <w:t xml:space="preserve">that is causing material interference or material physical damage to </w:t>
            </w:r>
            <w:r w:rsidR="0093093C">
              <w:rPr>
                <w:szCs w:val="22"/>
              </w:rPr>
              <w:t>a relevant</w:t>
            </w:r>
            <w:r w:rsidRPr="00974865">
              <w:rPr>
                <w:szCs w:val="22"/>
              </w:rPr>
              <w:t xml:space="preserve"> Unit within [   ] hours of notification.</w:t>
            </w:r>
          </w:p>
          <w:p w14:paraId="1FE2DD96" w14:textId="77777777" w:rsidR="00BC5CEA" w:rsidRPr="00974865" w:rsidRDefault="00BC5CEA" w:rsidP="00BC5CEA">
            <w:pPr>
              <w:rPr>
                <w:szCs w:val="22"/>
              </w:rPr>
            </w:pPr>
          </w:p>
        </w:tc>
        <w:tc>
          <w:tcPr>
            <w:tcW w:w="1653" w:type="pct"/>
            <w:tcBorders>
              <w:top w:val="single" w:sz="4" w:space="0" w:color="auto"/>
              <w:left w:val="single" w:sz="4" w:space="0" w:color="auto"/>
              <w:bottom w:val="single" w:sz="4" w:space="0" w:color="auto"/>
              <w:right w:val="single" w:sz="4" w:space="0" w:color="auto"/>
            </w:tcBorders>
            <w:hideMark/>
          </w:tcPr>
          <w:p w14:paraId="2B7496A3" w14:textId="77777777" w:rsidR="00BC5CEA" w:rsidRPr="00974865" w:rsidRDefault="00BC5CEA" w:rsidP="00BC5CEA">
            <w:pPr>
              <w:rPr>
                <w:szCs w:val="22"/>
              </w:rPr>
            </w:pPr>
            <w:r w:rsidRPr="00974865">
              <w:rPr>
                <w:szCs w:val="22"/>
              </w:rPr>
              <w:t>[   ] points per Unit affected</w:t>
            </w:r>
          </w:p>
        </w:tc>
      </w:tr>
      <w:tr w:rsidR="00974865" w:rsidRPr="00974865" w14:paraId="62E4A378" w14:textId="77777777" w:rsidTr="00D21523">
        <w:tc>
          <w:tcPr>
            <w:tcW w:w="319" w:type="pct"/>
            <w:tcBorders>
              <w:top w:val="single" w:sz="4" w:space="0" w:color="auto"/>
              <w:left w:val="single" w:sz="4" w:space="0" w:color="auto"/>
              <w:bottom w:val="single" w:sz="4" w:space="0" w:color="auto"/>
              <w:right w:val="single" w:sz="4" w:space="0" w:color="auto"/>
            </w:tcBorders>
            <w:hideMark/>
          </w:tcPr>
          <w:p w14:paraId="45CB103B" w14:textId="77777777" w:rsidR="00BC5CEA" w:rsidRPr="00974865" w:rsidRDefault="00BC5CEA" w:rsidP="00BC5CEA">
            <w:pPr>
              <w:rPr>
                <w:szCs w:val="22"/>
              </w:rPr>
            </w:pPr>
            <w:r w:rsidRPr="00974865">
              <w:rPr>
                <w:szCs w:val="22"/>
              </w:rPr>
              <w:t>7.</w:t>
            </w:r>
          </w:p>
        </w:tc>
        <w:tc>
          <w:tcPr>
            <w:tcW w:w="3028" w:type="pct"/>
            <w:tcBorders>
              <w:top w:val="single" w:sz="4" w:space="0" w:color="auto"/>
              <w:left w:val="single" w:sz="4" w:space="0" w:color="auto"/>
              <w:bottom w:val="single" w:sz="4" w:space="0" w:color="auto"/>
              <w:right w:val="single" w:sz="4" w:space="0" w:color="auto"/>
            </w:tcBorders>
            <w:hideMark/>
          </w:tcPr>
          <w:p w14:paraId="24052495" w14:textId="1118D913" w:rsidR="00BC5CEA" w:rsidRPr="00974865" w:rsidRDefault="00BC5CEA" w:rsidP="00BC5CEA">
            <w:pPr>
              <w:rPr>
                <w:szCs w:val="22"/>
              </w:rPr>
            </w:pPr>
            <w:r w:rsidRPr="00974865">
              <w:rPr>
                <w:szCs w:val="22"/>
              </w:rPr>
              <w:t xml:space="preserve">Failure to remedy a leak in the Heat Distribution Network that is causing material interference with other building services or material physical damage to </w:t>
            </w:r>
            <w:r w:rsidR="00E15F47" w:rsidRPr="00974865">
              <w:rPr>
                <w:szCs w:val="22"/>
              </w:rPr>
              <w:t>a</w:t>
            </w:r>
            <w:r w:rsidRPr="00974865">
              <w:rPr>
                <w:szCs w:val="22"/>
              </w:rPr>
              <w:t xml:space="preserve"> building</w:t>
            </w:r>
            <w:r w:rsidR="00E15F47" w:rsidRPr="00974865">
              <w:rPr>
                <w:szCs w:val="22"/>
              </w:rPr>
              <w:t xml:space="preserve"> on the </w:t>
            </w:r>
            <w:r w:rsidR="000861BE" w:rsidRPr="00974865">
              <w:rPr>
                <w:szCs w:val="22"/>
              </w:rPr>
              <w:t>Plot Development</w:t>
            </w:r>
            <w:r w:rsidR="0093093C">
              <w:rPr>
                <w:szCs w:val="22"/>
              </w:rPr>
              <w:t xml:space="preserve"> or </w:t>
            </w:r>
            <w:r w:rsidR="00E15F47" w:rsidRPr="00974865">
              <w:rPr>
                <w:szCs w:val="22"/>
              </w:rPr>
              <w:t>the Building</w:t>
            </w:r>
            <w:r w:rsidR="0093093C">
              <w:rPr>
                <w:szCs w:val="22"/>
              </w:rPr>
              <w:t xml:space="preserve"> (as applicable)</w:t>
            </w:r>
            <w:r w:rsidRPr="00974865">
              <w:rPr>
                <w:szCs w:val="22"/>
              </w:rPr>
              <w:t xml:space="preserve">, within [  ] hours of notification, only where and to the extent that such a leak is a result of </w:t>
            </w:r>
            <w:r w:rsidR="00FA5872" w:rsidRPr="00974865">
              <w:rPr>
                <w:szCs w:val="22"/>
              </w:rPr>
              <w:t>ESCo</w:t>
            </w:r>
            <w:r w:rsidRPr="00974865">
              <w:rPr>
                <w:szCs w:val="22"/>
              </w:rPr>
              <w:t>’s failure.</w:t>
            </w:r>
          </w:p>
          <w:p w14:paraId="27357532" w14:textId="77777777" w:rsidR="00BC5CEA" w:rsidRPr="00974865" w:rsidRDefault="00BC5CEA" w:rsidP="00BC5CEA">
            <w:pPr>
              <w:rPr>
                <w:szCs w:val="22"/>
              </w:rPr>
            </w:pPr>
          </w:p>
        </w:tc>
        <w:tc>
          <w:tcPr>
            <w:tcW w:w="1653" w:type="pct"/>
            <w:tcBorders>
              <w:top w:val="single" w:sz="4" w:space="0" w:color="auto"/>
              <w:left w:val="single" w:sz="4" w:space="0" w:color="auto"/>
              <w:bottom w:val="single" w:sz="4" w:space="0" w:color="auto"/>
              <w:right w:val="single" w:sz="4" w:space="0" w:color="auto"/>
            </w:tcBorders>
            <w:hideMark/>
          </w:tcPr>
          <w:p w14:paraId="59A0D806" w14:textId="77777777" w:rsidR="00BC5CEA" w:rsidRPr="00974865" w:rsidRDefault="00BC5CEA" w:rsidP="00BC5CEA">
            <w:pPr>
              <w:rPr>
                <w:szCs w:val="22"/>
              </w:rPr>
            </w:pPr>
            <w:r w:rsidRPr="00974865">
              <w:rPr>
                <w:szCs w:val="22"/>
              </w:rPr>
              <w:t>[   ] points for every [  ] hour period that fault remains unresolved.</w:t>
            </w:r>
          </w:p>
        </w:tc>
      </w:tr>
      <w:tr w:rsidR="00974865" w:rsidRPr="00974865" w14:paraId="6CDFCE61" w14:textId="77777777" w:rsidTr="00D21523">
        <w:trPr>
          <w:trHeight w:val="1018"/>
        </w:trPr>
        <w:tc>
          <w:tcPr>
            <w:tcW w:w="319" w:type="pct"/>
            <w:tcBorders>
              <w:top w:val="single" w:sz="4" w:space="0" w:color="auto"/>
              <w:left w:val="single" w:sz="4" w:space="0" w:color="auto"/>
              <w:bottom w:val="single" w:sz="4" w:space="0" w:color="auto"/>
              <w:right w:val="single" w:sz="4" w:space="0" w:color="auto"/>
            </w:tcBorders>
            <w:hideMark/>
          </w:tcPr>
          <w:p w14:paraId="3DF6D3BA" w14:textId="77777777" w:rsidR="00BC5CEA" w:rsidRPr="00974865" w:rsidRDefault="00BC5CEA" w:rsidP="00BC5CEA">
            <w:pPr>
              <w:rPr>
                <w:szCs w:val="22"/>
              </w:rPr>
            </w:pPr>
            <w:r w:rsidRPr="00974865">
              <w:rPr>
                <w:szCs w:val="22"/>
              </w:rPr>
              <w:t>8.</w:t>
            </w:r>
          </w:p>
        </w:tc>
        <w:tc>
          <w:tcPr>
            <w:tcW w:w="3028" w:type="pct"/>
            <w:tcBorders>
              <w:top w:val="single" w:sz="4" w:space="0" w:color="auto"/>
              <w:left w:val="single" w:sz="4" w:space="0" w:color="auto"/>
              <w:bottom w:val="single" w:sz="4" w:space="0" w:color="auto"/>
              <w:right w:val="single" w:sz="4" w:space="0" w:color="auto"/>
            </w:tcBorders>
            <w:hideMark/>
          </w:tcPr>
          <w:p w14:paraId="46DB23C3" w14:textId="7162B5B4" w:rsidR="00BC5CEA" w:rsidRPr="00974865" w:rsidRDefault="00BC5CEA" w:rsidP="00BC5CEA">
            <w:pPr>
              <w:rPr>
                <w:szCs w:val="22"/>
              </w:rPr>
            </w:pPr>
            <w:r w:rsidRPr="00974865">
              <w:rPr>
                <w:szCs w:val="22"/>
              </w:rPr>
              <w:t xml:space="preserve">Failure to remedy a leak in the Heat Distribution Network that is causing material interference or physical damage to the public realm and/or infrastructure within [   ] hours of notification, only where and to the extent that such a leak is a result of </w:t>
            </w:r>
            <w:r w:rsidR="00FA5872" w:rsidRPr="00974865">
              <w:rPr>
                <w:szCs w:val="22"/>
              </w:rPr>
              <w:t>ESCo</w:t>
            </w:r>
            <w:r w:rsidRPr="00974865">
              <w:rPr>
                <w:szCs w:val="22"/>
              </w:rPr>
              <w:t>’s failure.</w:t>
            </w:r>
          </w:p>
          <w:p w14:paraId="07F023C8" w14:textId="77777777" w:rsidR="00BC5CEA" w:rsidRPr="00974865" w:rsidRDefault="00BC5CEA" w:rsidP="00BC5CEA">
            <w:pPr>
              <w:rPr>
                <w:szCs w:val="22"/>
              </w:rPr>
            </w:pPr>
          </w:p>
        </w:tc>
        <w:tc>
          <w:tcPr>
            <w:tcW w:w="1653" w:type="pct"/>
            <w:tcBorders>
              <w:top w:val="single" w:sz="4" w:space="0" w:color="auto"/>
              <w:left w:val="single" w:sz="4" w:space="0" w:color="auto"/>
              <w:bottom w:val="single" w:sz="4" w:space="0" w:color="auto"/>
              <w:right w:val="single" w:sz="4" w:space="0" w:color="auto"/>
            </w:tcBorders>
            <w:hideMark/>
          </w:tcPr>
          <w:p w14:paraId="020E1AA0" w14:textId="77777777" w:rsidR="00BC5CEA" w:rsidRPr="00974865" w:rsidRDefault="00BC5CEA" w:rsidP="00BC5CEA">
            <w:pPr>
              <w:rPr>
                <w:szCs w:val="22"/>
              </w:rPr>
            </w:pPr>
            <w:r w:rsidRPr="00974865">
              <w:rPr>
                <w:szCs w:val="22"/>
              </w:rPr>
              <w:t>[   ] points for every [  ] hour period that fault remains unresolved.</w:t>
            </w:r>
          </w:p>
        </w:tc>
      </w:tr>
      <w:tr w:rsidR="00974865" w:rsidRPr="00974865" w14:paraId="6600D7C6" w14:textId="77777777" w:rsidTr="00D21523">
        <w:trPr>
          <w:trHeight w:val="1018"/>
        </w:trPr>
        <w:tc>
          <w:tcPr>
            <w:tcW w:w="319" w:type="pct"/>
            <w:tcBorders>
              <w:top w:val="single" w:sz="4" w:space="0" w:color="auto"/>
              <w:left w:val="single" w:sz="4" w:space="0" w:color="auto"/>
              <w:bottom w:val="single" w:sz="4" w:space="0" w:color="auto"/>
              <w:right w:val="single" w:sz="4" w:space="0" w:color="auto"/>
            </w:tcBorders>
          </w:tcPr>
          <w:p w14:paraId="0F57406D" w14:textId="77777777" w:rsidR="00BC5CEA" w:rsidRPr="00974865" w:rsidRDefault="00BC5CEA" w:rsidP="00BC5CEA">
            <w:pPr>
              <w:rPr>
                <w:szCs w:val="22"/>
              </w:rPr>
            </w:pPr>
            <w:r w:rsidRPr="00974865">
              <w:rPr>
                <w:szCs w:val="22"/>
              </w:rPr>
              <w:t>9.</w:t>
            </w:r>
          </w:p>
        </w:tc>
        <w:tc>
          <w:tcPr>
            <w:tcW w:w="3028" w:type="pct"/>
            <w:tcBorders>
              <w:top w:val="single" w:sz="4" w:space="0" w:color="auto"/>
              <w:left w:val="single" w:sz="4" w:space="0" w:color="auto"/>
              <w:bottom w:val="single" w:sz="4" w:space="0" w:color="auto"/>
              <w:right w:val="single" w:sz="4" w:space="0" w:color="auto"/>
            </w:tcBorders>
          </w:tcPr>
          <w:p w14:paraId="16AE96E4" w14:textId="21C9D204" w:rsidR="00BC5CEA" w:rsidRPr="00974865" w:rsidRDefault="00BC5CEA" w:rsidP="00BC5CEA">
            <w:pPr>
              <w:rPr>
                <w:szCs w:val="22"/>
              </w:rPr>
            </w:pPr>
            <w:r w:rsidRPr="00974865">
              <w:rPr>
                <w:szCs w:val="22"/>
              </w:rPr>
              <w:t xml:space="preserve">Failure to provide a report (and/or reasonable adequate details within such reports) as required under </w:t>
            </w:r>
            <w:r w:rsidRPr="00974865">
              <w:rPr>
                <w:szCs w:val="22"/>
              </w:rPr>
              <w:fldChar w:fldCharType="begin"/>
            </w:r>
            <w:r w:rsidRPr="00974865">
              <w:rPr>
                <w:szCs w:val="22"/>
              </w:rPr>
              <w:instrText xml:space="preserve"> REF _Ref4841204 \w \h </w:instrText>
            </w:r>
            <w:r w:rsidRPr="00974865">
              <w:rPr>
                <w:szCs w:val="22"/>
              </w:rPr>
            </w:r>
            <w:r w:rsidRPr="00974865">
              <w:rPr>
                <w:szCs w:val="22"/>
              </w:rPr>
              <w:fldChar w:fldCharType="separate"/>
            </w:r>
            <w:r w:rsidR="005A48C3">
              <w:rPr>
                <w:szCs w:val="22"/>
              </w:rPr>
              <w:t>Schedule 4</w:t>
            </w:r>
            <w:r w:rsidRPr="00974865">
              <w:rPr>
                <w:szCs w:val="22"/>
              </w:rPr>
              <w:fldChar w:fldCharType="end"/>
            </w:r>
            <w:r w:rsidRPr="00974865">
              <w:rPr>
                <w:szCs w:val="22"/>
              </w:rPr>
              <w:t xml:space="preserve"> (Governance, Monitoring and Reporting) </w:t>
            </w:r>
            <w:r w:rsidR="000D34EA">
              <w:rPr>
                <w:szCs w:val="22"/>
              </w:rPr>
              <w:t>within</w:t>
            </w:r>
            <w:r w:rsidRPr="00974865">
              <w:rPr>
                <w:szCs w:val="22"/>
              </w:rPr>
              <w:t xml:space="preserve"> [</w:t>
            </w:r>
            <w:r w:rsidR="000D34EA">
              <w:rPr>
                <w:szCs w:val="22"/>
              </w:rPr>
              <w:t>15 (</w:t>
            </w:r>
            <w:r w:rsidR="00BD0444" w:rsidRPr="00974865">
              <w:rPr>
                <w:szCs w:val="22"/>
              </w:rPr>
              <w:t>fifteen)</w:t>
            </w:r>
            <w:r w:rsidRPr="00974865">
              <w:rPr>
                <w:szCs w:val="22"/>
              </w:rPr>
              <w:t xml:space="preserve">] Business Days’ notice of such failure to </w:t>
            </w:r>
            <w:r w:rsidR="00FA5872" w:rsidRPr="00974865">
              <w:rPr>
                <w:szCs w:val="22"/>
              </w:rPr>
              <w:t>ESCo</w:t>
            </w:r>
            <w:r w:rsidRPr="00974865">
              <w:rPr>
                <w:szCs w:val="22"/>
              </w:rPr>
              <w:t>.</w:t>
            </w:r>
          </w:p>
        </w:tc>
        <w:tc>
          <w:tcPr>
            <w:tcW w:w="1653" w:type="pct"/>
            <w:tcBorders>
              <w:top w:val="single" w:sz="4" w:space="0" w:color="auto"/>
              <w:left w:val="single" w:sz="4" w:space="0" w:color="auto"/>
              <w:bottom w:val="single" w:sz="4" w:space="0" w:color="auto"/>
              <w:right w:val="single" w:sz="4" w:space="0" w:color="auto"/>
            </w:tcBorders>
          </w:tcPr>
          <w:p w14:paraId="4CD10949" w14:textId="77777777" w:rsidR="00BC5CEA" w:rsidRPr="00974865" w:rsidRDefault="00BC5CEA" w:rsidP="00BC5CEA">
            <w:pPr>
              <w:rPr>
                <w:szCs w:val="22"/>
              </w:rPr>
            </w:pPr>
            <w:r w:rsidRPr="00974865">
              <w:rPr>
                <w:szCs w:val="22"/>
              </w:rPr>
              <w:t>[  ] points for each failure</w:t>
            </w:r>
          </w:p>
        </w:tc>
      </w:tr>
      <w:tr w:rsidR="00974865" w:rsidRPr="00974865" w14:paraId="6BC85982" w14:textId="77777777" w:rsidTr="00D21523">
        <w:trPr>
          <w:trHeight w:val="1018"/>
        </w:trPr>
        <w:tc>
          <w:tcPr>
            <w:tcW w:w="319" w:type="pct"/>
            <w:tcBorders>
              <w:top w:val="single" w:sz="4" w:space="0" w:color="auto"/>
              <w:left w:val="single" w:sz="4" w:space="0" w:color="auto"/>
              <w:bottom w:val="single" w:sz="4" w:space="0" w:color="auto"/>
              <w:right w:val="single" w:sz="4" w:space="0" w:color="auto"/>
            </w:tcBorders>
          </w:tcPr>
          <w:p w14:paraId="1AC17D03" w14:textId="77777777" w:rsidR="00BC5CEA" w:rsidRPr="00974865" w:rsidRDefault="00BC5CEA" w:rsidP="00BC5CEA">
            <w:pPr>
              <w:rPr>
                <w:szCs w:val="22"/>
              </w:rPr>
            </w:pPr>
            <w:r w:rsidRPr="00974865">
              <w:rPr>
                <w:szCs w:val="22"/>
              </w:rPr>
              <w:t xml:space="preserve">10. </w:t>
            </w:r>
          </w:p>
        </w:tc>
        <w:tc>
          <w:tcPr>
            <w:tcW w:w="3028" w:type="pct"/>
            <w:tcBorders>
              <w:top w:val="single" w:sz="4" w:space="0" w:color="auto"/>
              <w:left w:val="single" w:sz="4" w:space="0" w:color="auto"/>
              <w:bottom w:val="single" w:sz="4" w:space="0" w:color="auto"/>
              <w:right w:val="single" w:sz="4" w:space="0" w:color="auto"/>
            </w:tcBorders>
          </w:tcPr>
          <w:p w14:paraId="2A474D2E" w14:textId="3AAB0E82" w:rsidR="00BC5CEA" w:rsidRPr="00974865" w:rsidRDefault="00BC5CEA" w:rsidP="00BC5CEA">
            <w:pPr>
              <w:rPr>
                <w:szCs w:val="22"/>
              </w:rPr>
            </w:pPr>
            <w:r w:rsidRPr="00974865">
              <w:rPr>
                <w:szCs w:val="22"/>
              </w:rPr>
              <w:t xml:space="preserve">Faulty Heat Meter (i.e. accuracy not within plus/ minus [5%] not replaced within [  ] </w:t>
            </w:r>
            <w:r w:rsidR="000D34EA">
              <w:rPr>
                <w:szCs w:val="22"/>
              </w:rPr>
              <w:t>Business D</w:t>
            </w:r>
            <w:r w:rsidRPr="00974865">
              <w:rPr>
                <w:szCs w:val="22"/>
              </w:rPr>
              <w:t xml:space="preserve">ays after fault identified  </w:t>
            </w:r>
          </w:p>
        </w:tc>
        <w:tc>
          <w:tcPr>
            <w:tcW w:w="1653" w:type="pct"/>
            <w:tcBorders>
              <w:top w:val="single" w:sz="4" w:space="0" w:color="auto"/>
              <w:left w:val="single" w:sz="4" w:space="0" w:color="auto"/>
              <w:bottom w:val="single" w:sz="4" w:space="0" w:color="auto"/>
              <w:right w:val="single" w:sz="4" w:space="0" w:color="auto"/>
            </w:tcBorders>
          </w:tcPr>
          <w:p w14:paraId="578DDC2B" w14:textId="77777777" w:rsidR="00BC5CEA" w:rsidRPr="00974865" w:rsidRDefault="00BC5CEA" w:rsidP="00BC5CEA">
            <w:pPr>
              <w:rPr>
                <w:szCs w:val="22"/>
              </w:rPr>
            </w:pPr>
            <w:r w:rsidRPr="00974865">
              <w:rPr>
                <w:szCs w:val="22"/>
              </w:rPr>
              <w:t>[  ] points for each failure</w:t>
            </w:r>
          </w:p>
        </w:tc>
      </w:tr>
      <w:tr w:rsidR="00BC5CEA" w:rsidRPr="00974865" w14:paraId="7DD323C3" w14:textId="77777777" w:rsidTr="00D21523">
        <w:trPr>
          <w:trHeight w:val="1018"/>
        </w:trPr>
        <w:tc>
          <w:tcPr>
            <w:tcW w:w="319" w:type="pct"/>
            <w:tcBorders>
              <w:top w:val="single" w:sz="4" w:space="0" w:color="auto"/>
              <w:left w:val="single" w:sz="4" w:space="0" w:color="auto"/>
              <w:bottom w:val="single" w:sz="4" w:space="0" w:color="auto"/>
              <w:right w:val="single" w:sz="4" w:space="0" w:color="auto"/>
            </w:tcBorders>
          </w:tcPr>
          <w:p w14:paraId="3EE7BC07" w14:textId="77777777" w:rsidR="00BC5CEA" w:rsidRPr="00974865" w:rsidRDefault="00BC5CEA" w:rsidP="00BC5CEA">
            <w:pPr>
              <w:rPr>
                <w:szCs w:val="22"/>
              </w:rPr>
            </w:pPr>
            <w:r w:rsidRPr="00974865">
              <w:rPr>
                <w:szCs w:val="22"/>
              </w:rPr>
              <w:t xml:space="preserve">11. </w:t>
            </w:r>
          </w:p>
        </w:tc>
        <w:tc>
          <w:tcPr>
            <w:tcW w:w="3028" w:type="pct"/>
            <w:tcBorders>
              <w:top w:val="single" w:sz="4" w:space="0" w:color="auto"/>
              <w:left w:val="single" w:sz="4" w:space="0" w:color="auto"/>
              <w:bottom w:val="single" w:sz="4" w:space="0" w:color="auto"/>
              <w:right w:val="single" w:sz="4" w:space="0" w:color="auto"/>
            </w:tcBorders>
          </w:tcPr>
          <w:p w14:paraId="0BC90432" w14:textId="74D34A50" w:rsidR="00BC5CEA" w:rsidRPr="00974865" w:rsidRDefault="000D34EA" w:rsidP="00BC5CEA">
            <w:pPr>
              <w:rPr>
                <w:szCs w:val="22"/>
              </w:rPr>
            </w:pPr>
            <w:r>
              <w:rPr>
                <w:szCs w:val="22"/>
              </w:rPr>
              <w:t>Where applicable, f</w:t>
            </w:r>
            <w:r w:rsidR="00BC5CEA" w:rsidRPr="00974865">
              <w:rPr>
                <w:szCs w:val="22"/>
              </w:rPr>
              <w:t xml:space="preserve">aulty Electricity Meter (i.e. accuracy not within plus/ minus [5%] not replaced within [  ] </w:t>
            </w:r>
            <w:r>
              <w:rPr>
                <w:szCs w:val="22"/>
              </w:rPr>
              <w:t>Busines D</w:t>
            </w:r>
            <w:r w:rsidR="00BC5CEA" w:rsidRPr="00974865">
              <w:rPr>
                <w:szCs w:val="22"/>
              </w:rPr>
              <w:t>ays after fault identified</w:t>
            </w:r>
            <w:r w:rsidR="005F6060" w:rsidRPr="00974865">
              <w:rPr>
                <w:szCs w:val="22"/>
              </w:rPr>
              <w:t>)</w:t>
            </w:r>
            <w:r w:rsidR="00BC5CEA" w:rsidRPr="00974865">
              <w:rPr>
                <w:szCs w:val="22"/>
              </w:rPr>
              <w:t xml:space="preserve">  </w:t>
            </w:r>
          </w:p>
        </w:tc>
        <w:tc>
          <w:tcPr>
            <w:tcW w:w="1653" w:type="pct"/>
            <w:tcBorders>
              <w:top w:val="single" w:sz="4" w:space="0" w:color="auto"/>
              <w:left w:val="single" w:sz="4" w:space="0" w:color="auto"/>
              <w:bottom w:val="single" w:sz="4" w:space="0" w:color="auto"/>
              <w:right w:val="single" w:sz="4" w:space="0" w:color="auto"/>
            </w:tcBorders>
          </w:tcPr>
          <w:p w14:paraId="5065EF44" w14:textId="55D43F22" w:rsidR="00BC5CEA" w:rsidRPr="00974865" w:rsidRDefault="005F6060" w:rsidP="00BC5CEA">
            <w:pPr>
              <w:rPr>
                <w:szCs w:val="22"/>
              </w:rPr>
            </w:pPr>
            <w:r w:rsidRPr="00974865">
              <w:rPr>
                <w:szCs w:val="22"/>
              </w:rPr>
              <w:t>[</w:t>
            </w:r>
            <w:r w:rsidR="000D34EA">
              <w:rPr>
                <w:szCs w:val="22"/>
              </w:rPr>
              <w:t xml:space="preserve"> </w:t>
            </w:r>
            <w:r w:rsidR="00BC5CEA" w:rsidRPr="00974865">
              <w:rPr>
                <w:szCs w:val="22"/>
              </w:rPr>
              <w:t xml:space="preserve"> ] points for each failure</w:t>
            </w:r>
          </w:p>
        </w:tc>
      </w:tr>
    </w:tbl>
    <w:p w14:paraId="4BDB5498" w14:textId="77777777" w:rsidR="00153B51" w:rsidRPr="00974865" w:rsidRDefault="00153B51" w:rsidP="00A85444">
      <w:pPr>
        <w:pStyle w:val="Level1"/>
        <w:numPr>
          <w:ilvl w:val="0"/>
          <w:numId w:val="0"/>
        </w:numPr>
        <w:ind w:left="851"/>
        <w:rPr>
          <w:rFonts w:ascii="Calibri" w:hAnsi="Calibri" w:cs="Arial"/>
          <w:sz w:val="22"/>
          <w:szCs w:val="22"/>
        </w:rPr>
      </w:pPr>
    </w:p>
    <w:p w14:paraId="621714FF" w14:textId="0E6C64A7" w:rsidR="00153B51" w:rsidRPr="00974865" w:rsidRDefault="00153B51">
      <w:pPr>
        <w:pStyle w:val="Level1"/>
        <w:numPr>
          <w:ilvl w:val="0"/>
          <w:numId w:val="22"/>
        </w:numPr>
        <w:rPr>
          <w:rFonts w:ascii="Calibri" w:hAnsi="Calibri" w:cs="Arial"/>
          <w:sz w:val="22"/>
          <w:szCs w:val="22"/>
        </w:rPr>
      </w:pPr>
      <w:r w:rsidRPr="00974865">
        <w:rPr>
          <w:rFonts w:ascii="Calibri" w:hAnsi="Calibri" w:cs="Arial"/>
          <w:sz w:val="22"/>
          <w:szCs w:val="22"/>
        </w:rPr>
        <w:lastRenderedPageBreak/>
        <w:t xml:space="preserve">The timescales set out in the table above shall be subject to </w:t>
      </w:r>
      <w:r w:rsidR="00FA5872" w:rsidRPr="00974865">
        <w:rPr>
          <w:rFonts w:ascii="Calibri" w:hAnsi="Calibri" w:cs="Arial"/>
          <w:sz w:val="22"/>
          <w:szCs w:val="22"/>
        </w:rPr>
        <w:t>ESCo</w:t>
      </w:r>
      <w:r w:rsidRPr="00974865">
        <w:rPr>
          <w:rFonts w:ascii="Calibri" w:hAnsi="Calibri" w:cs="Arial"/>
          <w:sz w:val="22"/>
          <w:szCs w:val="22"/>
        </w:rPr>
        <w:t xml:space="preserve"> being granted the necessary access </w:t>
      </w:r>
      <w:r w:rsidR="000D34EA">
        <w:rPr>
          <w:rFonts w:ascii="Calibri" w:hAnsi="Calibri" w:cs="Arial"/>
          <w:sz w:val="22"/>
          <w:szCs w:val="22"/>
        </w:rPr>
        <w:t>as required pursuant to this Agreement and/or the relevant Customer Supply Agreement (as applicable)</w:t>
      </w:r>
      <w:r w:rsidRPr="00974865">
        <w:rPr>
          <w:rFonts w:ascii="Calibri" w:hAnsi="Calibri" w:cs="Arial"/>
          <w:sz w:val="22"/>
          <w:szCs w:val="22"/>
          <w:lang w:val="en-GB"/>
        </w:rPr>
        <w:t>.</w:t>
      </w:r>
      <w:bookmarkEnd w:id="144"/>
    </w:p>
    <w:p w14:paraId="7477D6CD" w14:textId="0667E8AF" w:rsidR="00153B51" w:rsidRPr="00974865" w:rsidRDefault="00FA5872">
      <w:pPr>
        <w:pStyle w:val="Level1"/>
        <w:numPr>
          <w:ilvl w:val="0"/>
          <w:numId w:val="22"/>
        </w:numPr>
        <w:rPr>
          <w:rFonts w:ascii="Calibri" w:hAnsi="Calibri" w:cs="Arial"/>
          <w:sz w:val="22"/>
          <w:szCs w:val="22"/>
        </w:rPr>
      </w:pPr>
      <w:bookmarkStart w:id="145" w:name="_Toc438194863"/>
      <w:r w:rsidRPr="00974865">
        <w:rPr>
          <w:rFonts w:ascii="Calibri" w:hAnsi="Calibri" w:cs="Arial"/>
          <w:sz w:val="22"/>
          <w:szCs w:val="22"/>
        </w:rPr>
        <w:t>ESCo</w:t>
      </w:r>
      <w:r w:rsidR="00153B51" w:rsidRPr="00974865">
        <w:rPr>
          <w:rFonts w:ascii="Calibri" w:hAnsi="Calibri" w:cs="Arial"/>
          <w:sz w:val="22"/>
          <w:szCs w:val="22"/>
        </w:rPr>
        <w:t xml:space="preserve"> shall inform the </w:t>
      </w:r>
      <w:r w:rsidR="000F1395" w:rsidRPr="00974865">
        <w:rPr>
          <w:rFonts w:ascii="Calibri" w:hAnsi="Calibri" w:cs="Arial"/>
          <w:sz w:val="22"/>
          <w:szCs w:val="22"/>
        </w:rPr>
        <w:t>Customer</w:t>
      </w:r>
      <w:r w:rsidR="00153B51" w:rsidRPr="00974865">
        <w:rPr>
          <w:rFonts w:ascii="Calibri" w:hAnsi="Calibri" w:cs="Arial"/>
          <w:sz w:val="22"/>
          <w:szCs w:val="22"/>
        </w:rPr>
        <w:t xml:space="preserve"> of </w:t>
      </w:r>
      <w:r w:rsidR="00153B51" w:rsidRPr="00974865">
        <w:rPr>
          <w:rFonts w:ascii="Calibri" w:hAnsi="Calibri" w:cs="Arial"/>
          <w:sz w:val="22"/>
          <w:szCs w:val="22"/>
          <w:lang w:val="en-GB"/>
        </w:rPr>
        <w:t>all</w:t>
      </w:r>
      <w:r w:rsidR="00153B51" w:rsidRPr="00974865">
        <w:rPr>
          <w:rFonts w:ascii="Calibri" w:hAnsi="Calibri" w:cs="Arial"/>
          <w:sz w:val="22"/>
          <w:szCs w:val="22"/>
        </w:rPr>
        <w:t xml:space="preserve"> Failure Event</w:t>
      </w:r>
      <w:r w:rsidR="00153B51" w:rsidRPr="00974865">
        <w:rPr>
          <w:rFonts w:ascii="Calibri" w:hAnsi="Calibri" w:cs="Arial"/>
          <w:sz w:val="22"/>
          <w:szCs w:val="22"/>
          <w:lang w:val="en-GB"/>
        </w:rPr>
        <w:t>s</w:t>
      </w:r>
      <w:r w:rsidR="00F64A08" w:rsidRPr="00974865">
        <w:rPr>
          <w:rFonts w:ascii="Calibri" w:hAnsi="Calibri" w:cs="Arial"/>
          <w:sz w:val="22"/>
          <w:szCs w:val="22"/>
          <w:lang w:val="en-GB"/>
        </w:rPr>
        <w:t xml:space="preserve"> in accordance with</w:t>
      </w:r>
      <w:r w:rsidR="00153B51" w:rsidRPr="00974865">
        <w:rPr>
          <w:rFonts w:ascii="Calibri" w:hAnsi="Calibri" w:cs="Arial"/>
          <w:sz w:val="22"/>
          <w:szCs w:val="22"/>
        </w:rPr>
        <w:t xml:space="preserve"> </w:t>
      </w:r>
      <w:bookmarkEnd w:id="145"/>
      <w:r w:rsidR="00F64A08" w:rsidRPr="00974865">
        <w:rPr>
          <w:rFonts w:ascii="Calibri" w:hAnsi="Calibri" w:cs="Arial"/>
          <w:sz w:val="22"/>
          <w:szCs w:val="22"/>
          <w:lang w:val="en-GB"/>
        </w:rPr>
        <w:fldChar w:fldCharType="begin"/>
      </w:r>
      <w:r w:rsidR="00F64A08" w:rsidRPr="00974865">
        <w:rPr>
          <w:rFonts w:ascii="Calibri" w:hAnsi="Calibri" w:cs="Arial"/>
          <w:sz w:val="22"/>
          <w:szCs w:val="22"/>
          <w:lang w:val="en-GB"/>
        </w:rPr>
        <w:instrText xml:space="preserve"> REF _Ref4841204 \w \h </w:instrText>
      </w:r>
      <w:r w:rsidR="00F64A08" w:rsidRPr="00974865">
        <w:rPr>
          <w:rFonts w:ascii="Calibri" w:hAnsi="Calibri" w:cs="Arial"/>
          <w:sz w:val="22"/>
          <w:szCs w:val="22"/>
          <w:lang w:val="en-GB"/>
        </w:rPr>
      </w:r>
      <w:r w:rsidR="00F64A08" w:rsidRPr="00974865">
        <w:rPr>
          <w:rFonts w:ascii="Calibri" w:hAnsi="Calibri" w:cs="Arial"/>
          <w:sz w:val="22"/>
          <w:szCs w:val="22"/>
          <w:lang w:val="en-GB"/>
        </w:rPr>
        <w:fldChar w:fldCharType="separate"/>
      </w:r>
      <w:r w:rsidR="005A48C3">
        <w:rPr>
          <w:rFonts w:ascii="Calibri" w:hAnsi="Calibri" w:cs="Arial"/>
          <w:sz w:val="22"/>
          <w:szCs w:val="22"/>
          <w:lang w:val="en-GB"/>
        </w:rPr>
        <w:t>Schedule 4</w:t>
      </w:r>
      <w:r w:rsidR="00F64A08" w:rsidRPr="00974865">
        <w:rPr>
          <w:rFonts w:ascii="Calibri" w:hAnsi="Calibri" w:cs="Arial"/>
          <w:sz w:val="22"/>
          <w:szCs w:val="22"/>
        </w:rPr>
        <w:fldChar w:fldCharType="end"/>
      </w:r>
      <w:r w:rsidR="00F64A08" w:rsidRPr="00974865">
        <w:rPr>
          <w:rFonts w:ascii="Calibri" w:hAnsi="Calibri" w:cs="Arial"/>
          <w:sz w:val="22"/>
          <w:szCs w:val="22"/>
          <w:lang w:val="en-GB"/>
        </w:rPr>
        <w:t xml:space="preserve"> (Governance, Monitoring and Reporting).</w:t>
      </w:r>
    </w:p>
    <w:p w14:paraId="54E6D8B7" w14:textId="042A9282" w:rsidR="00153B51" w:rsidRPr="00974865" w:rsidRDefault="00153B51">
      <w:pPr>
        <w:pStyle w:val="Level1"/>
        <w:numPr>
          <w:ilvl w:val="0"/>
          <w:numId w:val="22"/>
        </w:numPr>
        <w:rPr>
          <w:rFonts w:ascii="Calibri" w:hAnsi="Calibri" w:cs="Arial"/>
          <w:sz w:val="22"/>
          <w:szCs w:val="22"/>
        </w:rPr>
      </w:pPr>
      <w:bookmarkStart w:id="146" w:name="_Toc438194864"/>
      <w:r w:rsidRPr="00974865">
        <w:rPr>
          <w:rFonts w:ascii="Calibri" w:hAnsi="Calibri" w:cs="Arial"/>
          <w:sz w:val="22"/>
          <w:szCs w:val="22"/>
        </w:rPr>
        <w:t xml:space="preserve">If </w:t>
      </w:r>
      <w:r w:rsidR="00FA5872" w:rsidRPr="00974865">
        <w:rPr>
          <w:rFonts w:ascii="Calibri" w:hAnsi="Calibri" w:cs="Arial"/>
          <w:sz w:val="22"/>
          <w:szCs w:val="22"/>
        </w:rPr>
        <w:t>ESCo</w:t>
      </w:r>
      <w:r w:rsidRPr="00974865">
        <w:rPr>
          <w:rFonts w:ascii="Calibri" w:hAnsi="Calibri" w:cs="Arial"/>
          <w:sz w:val="22"/>
          <w:szCs w:val="22"/>
        </w:rPr>
        <w:t xml:space="preserve"> accumulates </w:t>
      </w:r>
      <w:r w:rsidR="00F64A08" w:rsidRPr="00974865">
        <w:rPr>
          <w:rFonts w:ascii="Calibri" w:hAnsi="Calibri" w:cs="Arial"/>
          <w:sz w:val="22"/>
          <w:szCs w:val="22"/>
          <w:lang w:val="en-GB"/>
        </w:rPr>
        <w:t>[   ]</w:t>
      </w:r>
      <w:r w:rsidRPr="00974865">
        <w:rPr>
          <w:rFonts w:ascii="Calibri" w:hAnsi="Calibri" w:cs="Arial"/>
          <w:sz w:val="22"/>
          <w:szCs w:val="22"/>
        </w:rPr>
        <w:t xml:space="preserve"> Service Failure Points or more in any calendar month a "</w:t>
      </w:r>
      <w:r w:rsidRPr="00974865">
        <w:rPr>
          <w:rFonts w:ascii="Calibri" w:hAnsi="Calibri" w:cs="Arial"/>
          <w:b/>
          <w:bCs/>
          <w:sz w:val="22"/>
          <w:szCs w:val="22"/>
        </w:rPr>
        <w:t>Monthly Service Failure</w:t>
      </w:r>
      <w:r w:rsidRPr="00974865">
        <w:rPr>
          <w:rFonts w:ascii="Calibri" w:hAnsi="Calibri" w:cs="Arial"/>
          <w:sz w:val="22"/>
          <w:szCs w:val="22"/>
        </w:rPr>
        <w:t>" shall be deemed to have occurred.</w:t>
      </w:r>
      <w:bookmarkEnd w:id="146"/>
    </w:p>
    <w:p w14:paraId="0BCF8802" w14:textId="06B32EB8" w:rsidR="00153B51" w:rsidRPr="00974865" w:rsidRDefault="00153B51">
      <w:pPr>
        <w:pStyle w:val="Level1"/>
        <w:numPr>
          <w:ilvl w:val="0"/>
          <w:numId w:val="22"/>
        </w:numPr>
        <w:rPr>
          <w:rFonts w:ascii="Calibri" w:hAnsi="Calibri" w:cs="Arial"/>
          <w:sz w:val="22"/>
          <w:szCs w:val="22"/>
        </w:rPr>
      </w:pPr>
      <w:r w:rsidRPr="00974865">
        <w:rPr>
          <w:rFonts w:ascii="Calibri" w:hAnsi="Calibri" w:cs="Arial"/>
          <w:sz w:val="22"/>
          <w:szCs w:val="22"/>
          <w:lang w:val="en-GB"/>
        </w:rPr>
        <w:t xml:space="preserve">Where a </w:t>
      </w:r>
      <w:r w:rsidRPr="00974865">
        <w:rPr>
          <w:rFonts w:ascii="Calibri" w:hAnsi="Calibri" w:cs="Arial"/>
          <w:sz w:val="22"/>
          <w:szCs w:val="22"/>
        </w:rPr>
        <w:t>Monthly</w:t>
      </w:r>
      <w:r w:rsidRPr="00974865">
        <w:rPr>
          <w:rFonts w:ascii="Calibri" w:hAnsi="Calibri" w:cs="Arial"/>
          <w:sz w:val="22"/>
          <w:szCs w:val="22"/>
          <w:lang w:val="en-GB"/>
        </w:rPr>
        <w:t xml:space="preserve"> Service Failure has not been triggered, but </w:t>
      </w:r>
      <w:r w:rsidR="00FA5872" w:rsidRPr="00974865">
        <w:rPr>
          <w:rFonts w:ascii="Calibri" w:hAnsi="Calibri" w:cs="Arial"/>
          <w:sz w:val="22"/>
          <w:szCs w:val="22"/>
          <w:lang w:val="en-GB"/>
        </w:rPr>
        <w:t>ESCo</w:t>
      </w:r>
      <w:r w:rsidRPr="00974865">
        <w:rPr>
          <w:rFonts w:ascii="Calibri" w:hAnsi="Calibri" w:cs="Arial"/>
          <w:sz w:val="22"/>
          <w:szCs w:val="22"/>
          <w:lang w:val="en-GB"/>
        </w:rPr>
        <w:t xml:space="preserve"> accumulates more than </w:t>
      </w:r>
      <w:r w:rsidR="00F64A08" w:rsidRPr="00974865">
        <w:rPr>
          <w:rFonts w:ascii="Calibri" w:hAnsi="Calibri" w:cs="Arial"/>
          <w:sz w:val="22"/>
          <w:szCs w:val="22"/>
          <w:lang w:val="en-GB"/>
        </w:rPr>
        <w:t>[   ]</w:t>
      </w:r>
      <w:r w:rsidRPr="00974865">
        <w:rPr>
          <w:rFonts w:ascii="Calibri" w:hAnsi="Calibri" w:cs="Arial"/>
          <w:sz w:val="22"/>
          <w:szCs w:val="22"/>
          <w:lang w:val="en-GB"/>
        </w:rPr>
        <w:t xml:space="preserve"> Service Failure Points in a [</w:t>
      </w:r>
      <w:r w:rsidR="00F64A08" w:rsidRPr="00974865">
        <w:rPr>
          <w:rFonts w:ascii="Calibri" w:hAnsi="Calibri" w:cs="Arial"/>
          <w:sz w:val="22"/>
          <w:szCs w:val="22"/>
          <w:lang w:val="en-GB"/>
        </w:rPr>
        <w:t xml:space="preserve">   </w:t>
      </w:r>
      <w:r w:rsidRPr="00974865">
        <w:rPr>
          <w:rFonts w:ascii="Calibri" w:hAnsi="Calibri" w:cs="Arial"/>
          <w:sz w:val="22"/>
          <w:szCs w:val="22"/>
          <w:lang w:val="en-GB"/>
        </w:rPr>
        <w:t>] month period an “</w:t>
      </w:r>
      <w:r w:rsidRPr="00974865">
        <w:rPr>
          <w:rFonts w:ascii="Calibri" w:hAnsi="Calibri" w:cs="Arial"/>
          <w:b/>
          <w:bCs/>
          <w:sz w:val="22"/>
          <w:szCs w:val="22"/>
          <w:lang w:val="en-GB"/>
        </w:rPr>
        <w:t>Aggregated Service Failure”</w:t>
      </w:r>
      <w:r w:rsidRPr="00974865">
        <w:rPr>
          <w:rFonts w:ascii="Calibri" w:hAnsi="Calibri" w:cs="Arial"/>
          <w:sz w:val="22"/>
          <w:szCs w:val="22"/>
          <w:lang w:val="en-GB"/>
        </w:rPr>
        <w:t xml:space="preserve"> shall be deemed to have occurred</w:t>
      </w:r>
      <w:r w:rsidR="000D34EA">
        <w:rPr>
          <w:rFonts w:ascii="Calibri" w:hAnsi="Calibri" w:cs="Arial"/>
          <w:sz w:val="22"/>
          <w:szCs w:val="22"/>
          <w:lang w:val="en-GB"/>
        </w:rPr>
        <w:t>.</w:t>
      </w:r>
      <w:r w:rsidR="00F64A08" w:rsidRPr="00974865">
        <w:rPr>
          <w:rStyle w:val="FootnoteReference"/>
          <w:rFonts w:ascii="Calibri" w:hAnsi="Calibri" w:cs="Arial"/>
          <w:sz w:val="22"/>
          <w:szCs w:val="22"/>
          <w:lang w:val="en-GB"/>
        </w:rPr>
        <w:footnoteReference w:id="31"/>
      </w:r>
      <w:r w:rsidRPr="00974865">
        <w:rPr>
          <w:rFonts w:ascii="Calibri" w:hAnsi="Calibri" w:cs="Arial"/>
          <w:sz w:val="22"/>
          <w:szCs w:val="22"/>
          <w:lang w:val="en-GB"/>
        </w:rPr>
        <w:t xml:space="preserve">  </w:t>
      </w:r>
    </w:p>
    <w:p w14:paraId="730E4040" w14:textId="765466D1" w:rsidR="00153B51" w:rsidRPr="00974865" w:rsidRDefault="00FA5872">
      <w:pPr>
        <w:pStyle w:val="Level1"/>
        <w:numPr>
          <w:ilvl w:val="0"/>
          <w:numId w:val="22"/>
        </w:numPr>
        <w:rPr>
          <w:rFonts w:ascii="Calibri" w:hAnsi="Calibri" w:cs="Arial"/>
          <w:sz w:val="22"/>
          <w:szCs w:val="22"/>
        </w:rPr>
      </w:pPr>
      <w:bookmarkStart w:id="147" w:name="_Toc438194865"/>
      <w:r w:rsidRPr="00974865">
        <w:rPr>
          <w:rFonts w:ascii="Calibri" w:hAnsi="Calibri" w:cs="Arial"/>
          <w:sz w:val="22"/>
          <w:szCs w:val="22"/>
        </w:rPr>
        <w:t>ESCo</w:t>
      </w:r>
      <w:r w:rsidR="00153B51" w:rsidRPr="00974865">
        <w:rPr>
          <w:rFonts w:ascii="Calibri" w:hAnsi="Calibri" w:cs="Arial"/>
          <w:sz w:val="22"/>
          <w:szCs w:val="22"/>
        </w:rPr>
        <w:t xml:space="preserve"> shall within [</w:t>
      </w:r>
      <w:r w:rsidR="000D34EA">
        <w:rPr>
          <w:rFonts w:ascii="Calibri" w:hAnsi="Calibri" w:cs="Arial"/>
          <w:sz w:val="22"/>
          <w:szCs w:val="22"/>
        </w:rPr>
        <w:t>10 (</w:t>
      </w:r>
      <w:r w:rsidR="00153B51" w:rsidRPr="00974865">
        <w:rPr>
          <w:rFonts w:ascii="Calibri" w:hAnsi="Calibri" w:cs="Arial"/>
          <w:sz w:val="22"/>
          <w:szCs w:val="22"/>
        </w:rPr>
        <w:t xml:space="preserve">ten)] Business Days of the end of a month in which a Monthly Service Failure </w:t>
      </w:r>
      <w:r w:rsidR="00153B51" w:rsidRPr="00974865">
        <w:rPr>
          <w:rFonts w:ascii="Calibri" w:hAnsi="Calibri" w:cs="Arial"/>
          <w:sz w:val="22"/>
          <w:szCs w:val="22"/>
          <w:lang w:val="en-GB"/>
        </w:rPr>
        <w:t xml:space="preserve">or </w:t>
      </w:r>
      <w:r w:rsidR="00153B51" w:rsidRPr="00974865">
        <w:rPr>
          <w:rFonts w:ascii="Calibri" w:hAnsi="Calibri" w:cs="Arial"/>
          <w:sz w:val="22"/>
          <w:szCs w:val="22"/>
        </w:rPr>
        <w:t>Aggregated</w:t>
      </w:r>
      <w:r w:rsidR="00153B51" w:rsidRPr="00974865">
        <w:rPr>
          <w:rFonts w:ascii="Calibri" w:hAnsi="Calibri" w:cs="Arial"/>
          <w:sz w:val="22"/>
          <w:szCs w:val="22"/>
          <w:lang w:val="en-GB"/>
        </w:rPr>
        <w:t xml:space="preserve"> Service Failure </w:t>
      </w:r>
      <w:r w:rsidR="00153B51" w:rsidRPr="00974865">
        <w:rPr>
          <w:rFonts w:ascii="Calibri" w:hAnsi="Calibri" w:cs="Arial"/>
          <w:sz w:val="22"/>
          <w:szCs w:val="22"/>
        </w:rPr>
        <w:t xml:space="preserve">has occurred, provide to the </w:t>
      </w:r>
      <w:r w:rsidR="000F1395" w:rsidRPr="00974865">
        <w:rPr>
          <w:rFonts w:ascii="Calibri" w:hAnsi="Calibri" w:cs="Arial"/>
          <w:sz w:val="22"/>
          <w:szCs w:val="22"/>
        </w:rPr>
        <w:t>Customer</w:t>
      </w:r>
      <w:r w:rsidR="00153B51" w:rsidRPr="00974865">
        <w:rPr>
          <w:rFonts w:ascii="Calibri" w:hAnsi="Calibri" w:cs="Arial"/>
          <w:sz w:val="22"/>
          <w:szCs w:val="22"/>
        </w:rPr>
        <w:t xml:space="preserve"> a rectification plan for the purpose of rectifying the Failure Event(s) which shall include the steps to be taken to rectify the Failure Event(s) and the timetable for rectification.</w:t>
      </w:r>
      <w:bookmarkEnd w:id="147"/>
    </w:p>
    <w:p w14:paraId="20D2818A" w14:textId="0D9513DC" w:rsidR="00153B51" w:rsidRPr="00974865" w:rsidRDefault="00153B51">
      <w:pPr>
        <w:pStyle w:val="Level1"/>
        <w:numPr>
          <w:ilvl w:val="0"/>
          <w:numId w:val="22"/>
        </w:numPr>
        <w:rPr>
          <w:rFonts w:ascii="Calibri" w:hAnsi="Calibri" w:cs="Arial"/>
          <w:sz w:val="22"/>
          <w:szCs w:val="22"/>
        </w:rPr>
      </w:pPr>
      <w:bookmarkStart w:id="148" w:name="_Toc438194866"/>
      <w:r w:rsidRPr="00974865">
        <w:rPr>
          <w:rFonts w:ascii="Calibri" w:hAnsi="Calibri" w:cs="Arial"/>
          <w:bCs/>
          <w:sz w:val="22"/>
          <w:szCs w:val="22"/>
        </w:rPr>
        <w:t xml:space="preserve">The </w:t>
      </w:r>
      <w:r w:rsidR="000F1395" w:rsidRPr="00974865">
        <w:rPr>
          <w:rFonts w:ascii="Calibri" w:hAnsi="Calibri" w:cs="Arial"/>
          <w:bCs/>
          <w:sz w:val="22"/>
          <w:szCs w:val="22"/>
        </w:rPr>
        <w:t>Customer</w:t>
      </w:r>
      <w:r w:rsidRPr="00974865">
        <w:rPr>
          <w:rFonts w:ascii="Calibri" w:hAnsi="Calibri" w:cs="Arial"/>
          <w:bCs/>
          <w:sz w:val="22"/>
          <w:szCs w:val="22"/>
        </w:rPr>
        <w:t xml:space="preserve"> shall be entitled to review and provide reasonable amendments to the rectification plan provided such amendments are proportionate in the context of the relevant Failure Event(s).</w:t>
      </w:r>
      <w:bookmarkEnd w:id="148"/>
    </w:p>
    <w:p w14:paraId="62E33546" w14:textId="278888F6" w:rsidR="00153B51" w:rsidRPr="00974865" w:rsidRDefault="00153B51">
      <w:pPr>
        <w:pStyle w:val="Level1"/>
        <w:numPr>
          <w:ilvl w:val="0"/>
          <w:numId w:val="22"/>
        </w:numPr>
        <w:rPr>
          <w:rFonts w:ascii="Calibri" w:hAnsi="Calibri" w:cs="Arial"/>
          <w:sz w:val="22"/>
          <w:szCs w:val="22"/>
        </w:rPr>
      </w:pPr>
      <w:bookmarkStart w:id="149" w:name="_Toc438194867"/>
      <w:r w:rsidRPr="00974865">
        <w:rPr>
          <w:rFonts w:ascii="Calibri" w:hAnsi="Calibri" w:cs="Arial"/>
          <w:bCs/>
          <w:sz w:val="22"/>
          <w:szCs w:val="22"/>
        </w:rPr>
        <w:t xml:space="preserve">If </w:t>
      </w:r>
      <w:r w:rsidR="00FA5872" w:rsidRPr="00974865">
        <w:rPr>
          <w:rFonts w:ascii="Calibri" w:hAnsi="Calibri" w:cs="Arial"/>
          <w:bCs/>
          <w:sz w:val="22"/>
          <w:szCs w:val="22"/>
        </w:rPr>
        <w:t>ESCo</w:t>
      </w:r>
      <w:r w:rsidRPr="00974865">
        <w:rPr>
          <w:rFonts w:ascii="Calibri" w:hAnsi="Calibri" w:cs="Arial"/>
          <w:bCs/>
          <w:sz w:val="22"/>
          <w:szCs w:val="22"/>
        </w:rPr>
        <w:t xml:space="preserve"> and the </w:t>
      </w:r>
      <w:r w:rsidR="000F1395" w:rsidRPr="00974865">
        <w:rPr>
          <w:rFonts w:ascii="Calibri" w:hAnsi="Calibri" w:cs="Arial"/>
          <w:bCs/>
          <w:sz w:val="22"/>
          <w:szCs w:val="22"/>
        </w:rPr>
        <w:t>Customer</w:t>
      </w:r>
      <w:r w:rsidRPr="00974865">
        <w:rPr>
          <w:rFonts w:ascii="Calibri" w:hAnsi="Calibri" w:cs="Arial"/>
          <w:bCs/>
          <w:sz w:val="22"/>
          <w:szCs w:val="22"/>
        </w:rPr>
        <w:t xml:space="preserve"> are unable to agree whether any amendments proposed by the </w:t>
      </w:r>
      <w:r w:rsidR="000F1395" w:rsidRPr="00974865">
        <w:rPr>
          <w:rFonts w:ascii="Calibri" w:hAnsi="Calibri" w:cs="Arial"/>
          <w:bCs/>
          <w:sz w:val="22"/>
          <w:szCs w:val="22"/>
        </w:rPr>
        <w:t>Customer</w:t>
      </w:r>
      <w:r w:rsidRPr="00974865">
        <w:rPr>
          <w:rFonts w:ascii="Calibri" w:hAnsi="Calibri" w:cs="Arial"/>
          <w:bCs/>
          <w:sz w:val="22"/>
          <w:szCs w:val="22"/>
        </w:rPr>
        <w:t xml:space="preserve"> are reasonable either Party shall be entitled to refer the matter for resolution pursuant to the provisions of </w:t>
      </w:r>
      <w:r w:rsidR="00CC03B6" w:rsidRPr="00974865">
        <w:rPr>
          <w:rFonts w:ascii="Calibri" w:hAnsi="Calibri" w:cs="Arial"/>
          <w:bCs/>
          <w:sz w:val="22"/>
          <w:szCs w:val="22"/>
          <w:lang w:val="en-GB"/>
        </w:rPr>
        <w:t>2</w:t>
      </w:r>
      <w:r w:rsidR="000D34EA">
        <w:rPr>
          <w:rFonts w:ascii="Calibri" w:hAnsi="Calibri" w:cs="Arial"/>
          <w:bCs/>
          <w:sz w:val="22"/>
          <w:szCs w:val="22"/>
          <w:lang w:val="en-GB"/>
        </w:rPr>
        <w:t>3</w:t>
      </w:r>
      <w:r w:rsidR="00CC03B6" w:rsidRPr="00974865">
        <w:rPr>
          <w:rFonts w:ascii="Calibri" w:hAnsi="Calibri" w:cs="Arial"/>
          <w:bCs/>
          <w:sz w:val="22"/>
          <w:szCs w:val="22"/>
          <w:lang w:val="en-GB"/>
        </w:rPr>
        <w:t xml:space="preserve"> </w:t>
      </w:r>
      <w:r w:rsidRPr="00974865">
        <w:rPr>
          <w:rFonts w:ascii="Calibri" w:hAnsi="Calibri"/>
          <w:sz w:val="22"/>
          <w:szCs w:val="22"/>
        </w:rPr>
        <w:t>(Dispute Resolution)</w:t>
      </w:r>
      <w:r w:rsidR="000D34EA">
        <w:rPr>
          <w:rFonts w:ascii="Calibri" w:hAnsi="Calibri"/>
          <w:sz w:val="22"/>
          <w:szCs w:val="22"/>
        </w:rPr>
        <w:t xml:space="preserve"> of Annex A (Connection Works &amp; Services)</w:t>
      </w:r>
      <w:r w:rsidRPr="00974865">
        <w:rPr>
          <w:rFonts w:ascii="Calibri" w:hAnsi="Calibri" w:cs="Arial"/>
          <w:bCs/>
          <w:sz w:val="22"/>
          <w:szCs w:val="22"/>
        </w:rPr>
        <w:t>.</w:t>
      </w:r>
      <w:bookmarkEnd w:id="149"/>
    </w:p>
    <w:p w14:paraId="746E6FCD" w14:textId="3BFB17F0" w:rsidR="00F64A08" w:rsidRPr="00974865" w:rsidRDefault="00153B51">
      <w:pPr>
        <w:pStyle w:val="Level1"/>
        <w:numPr>
          <w:ilvl w:val="0"/>
          <w:numId w:val="22"/>
        </w:numPr>
        <w:rPr>
          <w:rFonts w:ascii="Calibri" w:hAnsi="Calibri" w:cs="Arial"/>
          <w:sz w:val="22"/>
          <w:szCs w:val="22"/>
        </w:rPr>
      </w:pPr>
      <w:bookmarkStart w:id="150" w:name="_Toc438194868"/>
      <w:r w:rsidRPr="00974865">
        <w:rPr>
          <w:rFonts w:ascii="Calibri" w:hAnsi="Calibri" w:cs="Arial"/>
          <w:bCs/>
          <w:sz w:val="22"/>
          <w:szCs w:val="22"/>
        </w:rPr>
        <w:t xml:space="preserve">If </w:t>
      </w:r>
      <w:r w:rsidR="00FA5872" w:rsidRPr="00974865">
        <w:rPr>
          <w:rFonts w:ascii="Calibri" w:hAnsi="Calibri" w:cs="Arial"/>
          <w:bCs/>
          <w:sz w:val="22"/>
          <w:szCs w:val="22"/>
        </w:rPr>
        <w:t>ESCo</w:t>
      </w:r>
      <w:r w:rsidRPr="00974865">
        <w:rPr>
          <w:rFonts w:ascii="Calibri" w:hAnsi="Calibri" w:cs="Arial"/>
          <w:bCs/>
          <w:sz w:val="22"/>
          <w:szCs w:val="22"/>
        </w:rPr>
        <w:t xml:space="preserve"> rectifies the Failure Event(s) in accordance with the agreed or determined rectification programme</w:t>
      </w:r>
      <w:r w:rsidR="000D34EA">
        <w:rPr>
          <w:rFonts w:ascii="Calibri" w:hAnsi="Calibri" w:cs="Arial"/>
          <w:bCs/>
          <w:sz w:val="22"/>
          <w:szCs w:val="22"/>
        </w:rPr>
        <w:t>,</w:t>
      </w:r>
      <w:r w:rsidRPr="00974865">
        <w:rPr>
          <w:rFonts w:ascii="Calibri" w:hAnsi="Calibri" w:cs="Arial"/>
          <w:bCs/>
          <w:sz w:val="22"/>
          <w:szCs w:val="22"/>
        </w:rPr>
        <w:t xml:space="preserve"> no </w:t>
      </w:r>
      <w:r w:rsidRPr="00974865">
        <w:rPr>
          <w:rFonts w:ascii="Calibri" w:hAnsi="Calibri" w:cs="Arial"/>
          <w:sz w:val="22"/>
          <w:szCs w:val="22"/>
        </w:rPr>
        <w:t>further</w:t>
      </w:r>
      <w:r w:rsidRPr="00974865">
        <w:rPr>
          <w:rFonts w:ascii="Calibri" w:hAnsi="Calibri" w:cs="Arial"/>
          <w:bCs/>
          <w:sz w:val="22"/>
          <w:szCs w:val="22"/>
        </w:rPr>
        <w:t xml:space="preserve"> action shall be taken by the </w:t>
      </w:r>
      <w:r w:rsidR="000F1395" w:rsidRPr="00974865">
        <w:rPr>
          <w:rFonts w:ascii="Calibri" w:hAnsi="Calibri" w:cs="Arial"/>
          <w:bCs/>
          <w:sz w:val="22"/>
          <w:szCs w:val="22"/>
        </w:rPr>
        <w:t>Customer</w:t>
      </w:r>
      <w:r w:rsidRPr="00974865">
        <w:rPr>
          <w:rFonts w:ascii="Calibri" w:hAnsi="Calibri" w:cs="Arial"/>
          <w:bCs/>
          <w:sz w:val="22"/>
          <w:szCs w:val="22"/>
        </w:rPr>
        <w:t xml:space="preserve"> in respect of the Monthly Service Failure </w:t>
      </w:r>
      <w:r w:rsidRPr="00974865">
        <w:rPr>
          <w:rFonts w:ascii="Calibri" w:hAnsi="Calibri" w:cs="Arial"/>
          <w:bCs/>
          <w:sz w:val="22"/>
          <w:szCs w:val="22"/>
          <w:lang w:val="en-GB"/>
        </w:rPr>
        <w:t xml:space="preserve">or Aggregated Service Failure </w:t>
      </w:r>
      <w:r w:rsidRPr="00974865">
        <w:rPr>
          <w:rFonts w:ascii="Calibri" w:hAnsi="Calibri" w:cs="Arial"/>
          <w:bCs/>
          <w:sz w:val="22"/>
          <w:szCs w:val="22"/>
        </w:rPr>
        <w:t xml:space="preserve">and the Monthly Service Failure </w:t>
      </w:r>
      <w:r w:rsidRPr="00974865">
        <w:rPr>
          <w:rFonts w:ascii="Calibri" w:hAnsi="Calibri" w:cs="Arial"/>
          <w:bCs/>
          <w:sz w:val="22"/>
          <w:szCs w:val="22"/>
          <w:lang w:val="en-GB"/>
        </w:rPr>
        <w:t xml:space="preserve">or Aggregated Service Failure </w:t>
      </w:r>
      <w:r w:rsidRPr="00974865">
        <w:rPr>
          <w:rFonts w:ascii="Calibri" w:hAnsi="Calibri" w:cs="Arial"/>
          <w:bCs/>
          <w:sz w:val="22"/>
          <w:szCs w:val="22"/>
        </w:rPr>
        <w:t>shall be deemed not to have occurred</w:t>
      </w:r>
      <w:bookmarkStart w:id="151" w:name="_Toc438194869"/>
      <w:bookmarkEnd w:id="150"/>
      <w:r w:rsidR="00F64A08" w:rsidRPr="00974865">
        <w:rPr>
          <w:rFonts w:ascii="Calibri" w:hAnsi="Calibri" w:cs="Arial"/>
          <w:bCs/>
          <w:sz w:val="22"/>
          <w:szCs w:val="22"/>
          <w:lang w:val="en-GB"/>
        </w:rPr>
        <w:t>.</w:t>
      </w:r>
    </w:p>
    <w:p w14:paraId="48B85002" w14:textId="77777777" w:rsidR="00153B51" w:rsidRPr="000D34EA" w:rsidRDefault="00153B51">
      <w:pPr>
        <w:pStyle w:val="Level1"/>
        <w:numPr>
          <w:ilvl w:val="0"/>
          <w:numId w:val="22"/>
        </w:numPr>
        <w:rPr>
          <w:rFonts w:asciiTheme="minorHAnsi" w:hAnsiTheme="minorHAnsi" w:cstheme="minorHAnsi"/>
          <w:color w:val="000000" w:themeColor="text1"/>
          <w:sz w:val="22"/>
          <w:szCs w:val="22"/>
        </w:rPr>
      </w:pPr>
      <w:r w:rsidRPr="000D34EA">
        <w:rPr>
          <w:rFonts w:asciiTheme="minorHAnsi" w:hAnsiTheme="minorHAnsi" w:cstheme="minorHAnsi"/>
          <w:color w:val="000000" w:themeColor="text1"/>
          <w:sz w:val="22"/>
          <w:szCs w:val="22"/>
        </w:rPr>
        <w:t>If</w:t>
      </w:r>
      <w:r w:rsidRPr="000D34EA">
        <w:rPr>
          <w:rFonts w:asciiTheme="minorHAnsi" w:hAnsiTheme="minorHAnsi" w:cstheme="minorHAnsi"/>
          <w:color w:val="000000" w:themeColor="text1"/>
          <w:sz w:val="22"/>
          <w:szCs w:val="22"/>
          <w:lang w:val="en-GB"/>
        </w:rPr>
        <w:t>:</w:t>
      </w:r>
    </w:p>
    <w:p w14:paraId="2D090022" w14:textId="77777777" w:rsidR="00153B51" w:rsidRPr="000D34EA" w:rsidRDefault="00F64A08" w:rsidP="000D34EA">
      <w:pPr>
        <w:pStyle w:val="Level2"/>
      </w:pPr>
      <w:r w:rsidRPr="000D34EA">
        <w:rPr>
          <w:lang w:val="en-GB"/>
        </w:rPr>
        <w:t>[    ]</w:t>
      </w:r>
      <w:r w:rsidR="00153B51" w:rsidRPr="000D34EA">
        <w:t xml:space="preserve"> or more Monthly Service Failures occur within the same rolling </w:t>
      </w:r>
      <w:r w:rsidRPr="000D34EA">
        <w:rPr>
          <w:lang w:val="en-GB"/>
        </w:rPr>
        <w:t>[   ]</w:t>
      </w:r>
      <w:r w:rsidR="00153B51" w:rsidRPr="000D34EA">
        <w:t xml:space="preserve"> month period; or </w:t>
      </w:r>
    </w:p>
    <w:p w14:paraId="5A84D651" w14:textId="77777777" w:rsidR="00153B51" w:rsidRPr="000D34EA" w:rsidRDefault="00153B51" w:rsidP="000D34EA">
      <w:pPr>
        <w:pStyle w:val="Level2"/>
      </w:pPr>
      <w:r w:rsidRPr="000D34EA">
        <w:t xml:space="preserve">more than </w:t>
      </w:r>
      <w:r w:rsidR="00F64A08" w:rsidRPr="000D34EA">
        <w:rPr>
          <w:lang w:val="en-GB"/>
        </w:rPr>
        <w:t>[    ]</w:t>
      </w:r>
      <w:r w:rsidRPr="000D34EA">
        <w:t xml:space="preserve"> points accrue in relation to Failure Events within any rolling </w:t>
      </w:r>
      <w:r w:rsidR="00F64A08" w:rsidRPr="000D34EA">
        <w:rPr>
          <w:lang w:val="en-GB"/>
        </w:rPr>
        <w:t>[   ]</w:t>
      </w:r>
      <w:r w:rsidRPr="000D34EA">
        <w:t xml:space="preserve"> month period; </w:t>
      </w:r>
    </w:p>
    <w:p w14:paraId="673536FE" w14:textId="3002DEB5" w:rsidR="0038464A" w:rsidRPr="000D34EA" w:rsidRDefault="00153B51" w:rsidP="0038464A">
      <w:pPr>
        <w:pStyle w:val="Level2"/>
        <w:numPr>
          <w:ilvl w:val="0"/>
          <w:numId w:val="0"/>
        </w:numPr>
        <w:ind w:left="851"/>
        <w:rPr>
          <w:rFonts w:ascii="Calibri" w:hAnsi="Calibri" w:cs="Arial"/>
          <w:color w:val="000000" w:themeColor="text1"/>
          <w:sz w:val="22"/>
          <w:szCs w:val="22"/>
        </w:rPr>
      </w:pPr>
      <w:r w:rsidRPr="000D34EA">
        <w:rPr>
          <w:rFonts w:ascii="Calibri" w:hAnsi="Calibri" w:cs="Arial"/>
          <w:color w:val="000000" w:themeColor="text1"/>
          <w:sz w:val="22"/>
          <w:szCs w:val="22"/>
        </w:rPr>
        <w:t>a Major Default shall be deemed to have occurred and the provisions of</w:t>
      </w:r>
      <w:r w:rsidR="00F64A08" w:rsidRPr="000D34EA">
        <w:rPr>
          <w:rFonts w:ascii="Calibri" w:hAnsi="Calibri" w:cs="Arial"/>
          <w:color w:val="000000" w:themeColor="text1"/>
          <w:sz w:val="22"/>
          <w:szCs w:val="22"/>
          <w:lang w:val="en-GB"/>
        </w:rPr>
        <w:t xml:space="preserve"> </w:t>
      </w:r>
      <w:r w:rsidR="000D34EA">
        <w:rPr>
          <w:rFonts w:ascii="Calibri" w:hAnsi="Calibri" w:cs="Arial"/>
          <w:color w:val="000000" w:themeColor="text1"/>
          <w:sz w:val="22"/>
          <w:szCs w:val="22"/>
          <w:lang w:val="en-GB"/>
        </w:rPr>
        <w:t>c</w:t>
      </w:r>
      <w:r w:rsidR="00F64A08" w:rsidRPr="000D34EA">
        <w:rPr>
          <w:rFonts w:ascii="Calibri" w:hAnsi="Calibri" w:cs="Arial"/>
          <w:color w:val="000000" w:themeColor="text1"/>
          <w:sz w:val="22"/>
          <w:szCs w:val="22"/>
          <w:lang w:val="en-GB"/>
        </w:rPr>
        <w:t>lause</w:t>
      </w:r>
      <w:r w:rsidRPr="000D34EA">
        <w:rPr>
          <w:rFonts w:ascii="Calibri" w:hAnsi="Calibri" w:cs="Arial"/>
          <w:color w:val="000000" w:themeColor="text1"/>
          <w:sz w:val="22"/>
          <w:szCs w:val="22"/>
        </w:rPr>
        <w:t xml:space="preserve"> </w:t>
      </w:r>
      <w:r w:rsidR="000D34EA">
        <w:rPr>
          <w:rFonts w:ascii="Calibri" w:hAnsi="Calibri" w:cs="Arial"/>
          <w:color w:val="000000" w:themeColor="text1"/>
          <w:sz w:val="22"/>
          <w:szCs w:val="22"/>
        </w:rPr>
        <w:t xml:space="preserve">21 </w:t>
      </w:r>
      <w:r w:rsidRPr="000D34EA">
        <w:rPr>
          <w:rFonts w:ascii="Calibri" w:hAnsi="Calibri" w:cs="Arial"/>
          <w:color w:val="000000" w:themeColor="text1"/>
          <w:sz w:val="22"/>
          <w:szCs w:val="22"/>
        </w:rPr>
        <w:t xml:space="preserve">(Termination) </w:t>
      </w:r>
      <w:r w:rsidR="000D34EA">
        <w:rPr>
          <w:rFonts w:ascii="Calibri" w:hAnsi="Calibri" w:cs="Arial"/>
          <w:color w:val="000000" w:themeColor="text1"/>
          <w:sz w:val="22"/>
          <w:szCs w:val="22"/>
        </w:rPr>
        <w:t xml:space="preserve">of Annex A (Connection Works &amp; Services) </w:t>
      </w:r>
      <w:r w:rsidRPr="000D34EA">
        <w:rPr>
          <w:rFonts w:ascii="Calibri" w:hAnsi="Calibri" w:cs="Arial"/>
          <w:color w:val="000000" w:themeColor="text1"/>
          <w:sz w:val="22"/>
          <w:szCs w:val="22"/>
        </w:rPr>
        <w:t>shall apply.</w:t>
      </w:r>
      <w:bookmarkEnd w:id="151"/>
    </w:p>
    <w:p w14:paraId="2D076C04" w14:textId="624E97CE" w:rsidR="0038464A" w:rsidRPr="002C619F" w:rsidRDefault="0038464A" w:rsidP="0038464A">
      <w:pPr>
        <w:pStyle w:val="Body"/>
        <w:ind w:left="131" w:firstLine="720"/>
        <w:rPr>
          <w:rFonts w:ascii="Calibri" w:hAnsi="Calibri"/>
          <w:i/>
          <w:sz w:val="22"/>
          <w:szCs w:val="22"/>
        </w:rPr>
      </w:pPr>
      <w:r>
        <w:rPr>
          <w:rFonts w:ascii="Calibri" w:hAnsi="Calibri"/>
          <w:i/>
          <w:sz w:val="22"/>
          <w:szCs w:val="22"/>
        </w:rPr>
        <w:t>[DRAFTING NOTE: Parties should have regard to Ofgem service standards]</w:t>
      </w:r>
    </w:p>
    <w:p w14:paraId="2916C19D" w14:textId="77777777" w:rsidR="00153B51" w:rsidRPr="00F64A08" w:rsidRDefault="00153B51" w:rsidP="00A85444">
      <w:pPr>
        <w:pStyle w:val="Sch1Heading"/>
        <w:keepNext w:val="0"/>
        <w:numPr>
          <w:ilvl w:val="0"/>
          <w:numId w:val="0"/>
        </w:numPr>
        <w:ind w:left="850"/>
        <w:rPr>
          <w:lang w:val="x-none"/>
        </w:rPr>
      </w:pPr>
    </w:p>
    <w:p w14:paraId="49B3D54E" w14:textId="6623D22F" w:rsidR="0055238B" w:rsidRDefault="00BD5200">
      <w:pPr>
        <w:pStyle w:val="Schedule0"/>
      </w:pPr>
      <w:bookmarkStart w:id="152" w:name="_Ref4854518"/>
      <w:bookmarkStart w:id="153" w:name="_Toc4858260"/>
      <w:bookmarkStart w:id="154" w:name="_Toc207560221"/>
      <w:r>
        <w:lastRenderedPageBreak/>
        <w:t>:</w:t>
      </w:r>
      <w:r w:rsidR="001952ED">
        <w:t xml:space="preserve"> </w:t>
      </w:r>
      <w:r w:rsidR="0055238B">
        <w:t>Disaster Recovery Plan</w:t>
      </w:r>
      <w:bookmarkEnd w:id="152"/>
      <w:bookmarkEnd w:id="153"/>
      <w:bookmarkEnd w:id="154"/>
    </w:p>
    <w:p w14:paraId="3691E7B2" w14:textId="77777777" w:rsidR="00762720" w:rsidRDefault="00762720" w:rsidP="00BD5200"/>
    <w:p w14:paraId="32DEC23E" w14:textId="70456FE9" w:rsidR="00762720" w:rsidRPr="002C619F" w:rsidRDefault="00762720" w:rsidP="00A85444">
      <w:pPr>
        <w:pStyle w:val="StyleBodyLatinCalibri11pt"/>
        <w:keepNext w:val="0"/>
        <w:keepLines w:val="0"/>
        <w:rPr>
          <w:i/>
        </w:rPr>
      </w:pPr>
      <w:r w:rsidRPr="002C619F">
        <w:rPr>
          <w:i/>
        </w:rPr>
        <w:t>[</w:t>
      </w:r>
      <w:r w:rsidR="00FA5872">
        <w:rPr>
          <w:i/>
        </w:rPr>
        <w:t>ESCo</w:t>
      </w:r>
      <w:r w:rsidRPr="002C619F">
        <w:rPr>
          <w:i/>
        </w:rPr>
        <w:t xml:space="preserve"> to provide, as minimum to include:</w:t>
      </w:r>
    </w:p>
    <w:p w14:paraId="795F5507" w14:textId="77777777" w:rsidR="00762720" w:rsidRPr="002C619F" w:rsidRDefault="00762720">
      <w:pPr>
        <w:pStyle w:val="StyleBodyLatinCalibri11pt"/>
        <w:keepNext w:val="0"/>
        <w:keepLines w:val="0"/>
        <w:numPr>
          <w:ilvl w:val="0"/>
          <w:numId w:val="16"/>
        </w:numPr>
        <w:rPr>
          <w:i/>
        </w:rPr>
      </w:pPr>
      <w:r w:rsidRPr="002C619F">
        <w:rPr>
          <w:i/>
        </w:rPr>
        <w:t>System Resilience and Disaster Recovery Strategy</w:t>
      </w:r>
    </w:p>
    <w:p w14:paraId="05E96A88" w14:textId="77777777" w:rsidR="00762720" w:rsidRPr="002C619F" w:rsidRDefault="00762720">
      <w:pPr>
        <w:pStyle w:val="StyleBodyLatinCalibri11pt"/>
        <w:keepNext w:val="0"/>
        <w:keepLines w:val="0"/>
        <w:numPr>
          <w:ilvl w:val="0"/>
          <w:numId w:val="16"/>
        </w:numPr>
        <w:rPr>
          <w:i/>
        </w:rPr>
      </w:pPr>
      <w:r w:rsidRPr="002C619F">
        <w:rPr>
          <w:i/>
        </w:rPr>
        <w:t xml:space="preserve">Secondary source of Heat </w:t>
      </w:r>
    </w:p>
    <w:p w14:paraId="6D1ECC20" w14:textId="0743410D" w:rsidR="00762720" w:rsidRPr="002C619F" w:rsidRDefault="00762720" w:rsidP="00A85444">
      <w:pPr>
        <w:pStyle w:val="Body"/>
        <w:ind w:left="720"/>
        <w:rPr>
          <w:rFonts w:ascii="Calibri" w:hAnsi="Calibri"/>
          <w:i/>
          <w:sz w:val="22"/>
          <w:szCs w:val="22"/>
        </w:rPr>
      </w:pPr>
      <w:r w:rsidRPr="002C619F">
        <w:rPr>
          <w:rFonts w:ascii="Calibri" w:hAnsi="Calibri"/>
          <w:i/>
          <w:sz w:val="22"/>
          <w:szCs w:val="22"/>
        </w:rPr>
        <w:t xml:space="preserve">(e.g.  </w:t>
      </w:r>
      <w:r w:rsidR="000E4FAD">
        <w:rPr>
          <w:rFonts w:ascii="Calibri" w:hAnsi="Calibri"/>
          <w:i/>
          <w:sz w:val="22"/>
          <w:szCs w:val="22"/>
          <w:lang w:val="en-GB"/>
        </w:rPr>
        <w:t xml:space="preserve">back-up </w:t>
      </w:r>
      <w:r w:rsidRPr="002C619F">
        <w:rPr>
          <w:rFonts w:ascii="Calibri" w:hAnsi="Calibri"/>
          <w:i/>
          <w:sz w:val="22"/>
          <w:szCs w:val="22"/>
        </w:rPr>
        <w:t>boiler plant</w:t>
      </w:r>
      <w:r w:rsidR="000E4FAD">
        <w:rPr>
          <w:rFonts w:ascii="Calibri" w:hAnsi="Calibri"/>
          <w:i/>
          <w:sz w:val="22"/>
          <w:szCs w:val="22"/>
          <w:lang w:val="en-GB"/>
        </w:rPr>
        <w:t>/ thermal stores</w:t>
      </w:r>
      <w:r w:rsidRPr="002C619F">
        <w:rPr>
          <w:rFonts w:ascii="Calibri" w:hAnsi="Calibri"/>
          <w:i/>
          <w:sz w:val="22"/>
          <w:szCs w:val="22"/>
        </w:rPr>
        <w:t xml:space="preserve"> when </w:t>
      </w:r>
      <w:r w:rsidR="000E4FAD">
        <w:rPr>
          <w:rFonts w:ascii="Calibri" w:hAnsi="Calibri"/>
          <w:i/>
          <w:sz w:val="22"/>
          <w:szCs w:val="22"/>
          <w:lang w:val="en-GB"/>
        </w:rPr>
        <w:t>main source of heat</w:t>
      </w:r>
      <w:r w:rsidR="000E4FAD" w:rsidRPr="002C619F">
        <w:rPr>
          <w:rFonts w:ascii="Calibri" w:hAnsi="Calibri"/>
          <w:i/>
          <w:sz w:val="22"/>
          <w:szCs w:val="22"/>
        </w:rPr>
        <w:t xml:space="preserve"> </w:t>
      </w:r>
      <w:r w:rsidRPr="002C619F">
        <w:rPr>
          <w:rFonts w:ascii="Calibri" w:hAnsi="Calibri"/>
          <w:i/>
          <w:sz w:val="22"/>
          <w:szCs w:val="22"/>
        </w:rPr>
        <w:t>is unavailable and any mitigation measures in respect of timing of boiler maintenance)</w:t>
      </w:r>
    </w:p>
    <w:p w14:paraId="27CDDA97" w14:textId="77777777" w:rsidR="00762720" w:rsidRPr="002C619F" w:rsidRDefault="00762720">
      <w:pPr>
        <w:pStyle w:val="StyleBodyLatinCalibri11pt"/>
        <w:keepNext w:val="0"/>
        <w:keepLines w:val="0"/>
        <w:numPr>
          <w:ilvl w:val="0"/>
          <w:numId w:val="17"/>
        </w:numPr>
        <w:rPr>
          <w:i/>
        </w:rPr>
      </w:pPr>
      <w:r w:rsidRPr="002C619F">
        <w:rPr>
          <w:i/>
        </w:rPr>
        <w:t>Tertiary sources of Heat</w:t>
      </w:r>
    </w:p>
    <w:p w14:paraId="6459501D" w14:textId="3825C73E" w:rsidR="00762720" w:rsidRPr="002C619F" w:rsidRDefault="00762720" w:rsidP="00A85444">
      <w:pPr>
        <w:pStyle w:val="Body"/>
        <w:ind w:left="720"/>
        <w:rPr>
          <w:rFonts w:ascii="Calibri" w:hAnsi="Calibri"/>
          <w:i/>
          <w:sz w:val="22"/>
          <w:szCs w:val="22"/>
        </w:rPr>
      </w:pPr>
      <w:r w:rsidRPr="002C619F">
        <w:rPr>
          <w:rFonts w:ascii="Calibri" w:hAnsi="Calibri"/>
          <w:i/>
          <w:sz w:val="22"/>
          <w:szCs w:val="22"/>
        </w:rPr>
        <w:t>(e.g</w:t>
      </w:r>
      <w:r w:rsidR="001C0B7E">
        <w:rPr>
          <w:rFonts w:ascii="Calibri" w:hAnsi="Calibri"/>
          <w:i/>
          <w:sz w:val="22"/>
          <w:szCs w:val="22"/>
          <w:lang w:val="en-GB"/>
        </w:rPr>
        <w:t xml:space="preserve"> </w:t>
      </w:r>
      <w:r w:rsidRPr="002C619F">
        <w:rPr>
          <w:rFonts w:ascii="Calibri" w:hAnsi="Calibri"/>
          <w:i/>
          <w:sz w:val="22"/>
          <w:szCs w:val="22"/>
        </w:rPr>
        <w:t>temporary trailorised boiler plant/ provision of electric heating to vulnerable customers)</w:t>
      </w:r>
    </w:p>
    <w:p w14:paraId="391B79F2" w14:textId="77777777" w:rsidR="00762720" w:rsidRPr="002C619F" w:rsidRDefault="00762720">
      <w:pPr>
        <w:pStyle w:val="StyleBodyLatinCalibri11pt"/>
        <w:keepNext w:val="0"/>
        <w:keepLines w:val="0"/>
        <w:numPr>
          <w:ilvl w:val="0"/>
          <w:numId w:val="17"/>
        </w:numPr>
        <w:rPr>
          <w:i/>
        </w:rPr>
      </w:pPr>
      <w:r w:rsidRPr="002C619F">
        <w:rPr>
          <w:i/>
        </w:rPr>
        <w:t xml:space="preserve">Measures to mitigate loss of plant and systems </w:t>
      </w:r>
    </w:p>
    <w:p w14:paraId="678F0036" w14:textId="77777777" w:rsidR="00762720" w:rsidRPr="002C619F" w:rsidRDefault="00762720">
      <w:pPr>
        <w:pStyle w:val="StyleBodyLatinCalibri11pt"/>
        <w:keepNext w:val="0"/>
        <w:keepLines w:val="0"/>
        <w:numPr>
          <w:ilvl w:val="0"/>
          <w:numId w:val="17"/>
        </w:numPr>
        <w:rPr>
          <w:i/>
        </w:rPr>
      </w:pPr>
      <w:r w:rsidRPr="002C619F">
        <w:rPr>
          <w:i/>
        </w:rPr>
        <w:t xml:space="preserve">Zonal design </w:t>
      </w:r>
    </w:p>
    <w:p w14:paraId="4B96D0A4" w14:textId="77777777" w:rsidR="00762720" w:rsidRPr="002C619F" w:rsidRDefault="00762720" w:rsidP="00A85444">
      <w:pPr>
        <w:pStyle w:val="Body"/>
        <w:ind w:left="720"/>
        <w:rPr>
          <w:rFonts w:ascii="Calibri" w:hAnsi="Calibri"/>
          <w:i/>
          <w:sz w:val="22"/>
          <w:szCs w:val="22"/>
        </w:rPr>
      </w:pPr>
      <w:r w:rsidRPr="002C619F">
        <w:rPr>
          <w:rFonts w:ascii="Calibri" w:hAnsi="Calibri"/>
          <w:i/>
          <w:sz w:val="22"/>
          <w:szCs w:val="22"/>
        </w:rPr>
        <w:t xml:space="preserve">(e.g. measures to enable isolation of elements of the circuit to minimise </w:t>
      </w:r>
      <w:r w:rsidR="00EB27E4" w:rsidRPr="002C619F">
        <w:rPr>
          <w:rFonts w:ascii="Calibri" w:hAnsi="Calibri"/>
          <w:i/>
          <w:sz w:val="22"/>
          <w:szCs w:val="22"/>
        </w:rPr>
        <w:t>disruption</w:t>
      </w:r>
      <w:r w:rsidRPr="002C619F">
        <w:rPr>
          <w:rFonts w:ascii="Calibri" w:hAnsi="Calibri"/>
          <w:i/>
          <w:sz w:val="22"/>
          <w:szCs w:val="22"/>
        </w:rPr>
        <w:t xml:space="preserve"> and management of phasing while different </w:t>
      </w:r>
      <w:r w:rsidR="001F6EF8">
        <w:rPr>
          <w:rFonts w:ascii="Calibri" w:hAnsi="Calibri"/>
          <w:i/>
          <w:sz w:val="22"/>
          <w:szCs w:val="22"/>
          <w:lang w:val="en-GB"/>
        </w:rPr>
        <w:t>plot</w:t>
      </w:r>
      <w:r w:rsidRPr="002C619F">
        <w:rPr>
          <w:rFonts w:ascii="Calibri" w:hAnsi="Calibri"/>
          <w:i/>
          <w:sz w:val="22"/>
          <w:szCs w:val="22"/>
        </w:rPr>
        <w:t>s are brought on board)</w:t>
      </w:r>
    </w:p>
    <w:p w14:paraId="35FA8CD5" w14:textId="77777777" w:rsidR="00762720" w:rsidRPr="002C619F" w:rsidRDefault="00762720">
      <w:pPr>
        <w:pStyle w:val="StyleBodyLatinCalibri11pt"/>
        <w:keepNext w:val="0"/>
        <w:keepLines w:val="0"/>
        <w:numPr>
          <w:ilvl w:val="0"/>
          <w:numId w:val="18"/>
        </w:numPr>
        <w:rPr>
          <w:i/>
        </w:rPr>
      </w:pPr>
      <w:r w:rsidRPr="002C619F">
        <w:rPr>
          <w:i/>
        </w:rPr>
        <w:t xml:space="preserve">Operation, maintenance and monitoring </w:t>
      </w:r>
    </w:p>
    <w:p w14:paraId="0576EF4E" w14:textId="2F5A76AA" w:rsidR="00762720" w:rsidRDefault="00762720" w:rsidP="00A85444">
      <w:pPr>
        <w:pStyle w:val="Body"/>
        <w:ind w:left="720"/>
        <w:rPr>
          <w:rFonts w:ascii="Calibri" w:hAnsi="Calibri"/>
          <w:i/>
          <w:sz w:val="22"/>
          <w:szCs w:val="22"/>
        </w:rPr>
      </w:pPr>
      <w:r w:rsidRPr="002C619F">
        <w:rPr>
          <w:rFonts w:ascii="Calibri" w:hAnsi="Calibri"/>
          <w:i/>
          <w:sz w:val="22"/>
          <w:szCs w:val="22"/>
        </w:rPr>
        <w:t>(e.g</w:t>
      </w:r>
      <w:r w:rsidR="00E14D7A">
        <w:rPr>
          <w:rFonts w:ascii="Calibri" w:hAnsi="Calibri"/>
          <w:i/>
          <w:sz w:val="22"/>
          <w:szCs w:val="22"/>
          <w:lang w:val="en-GB"/>
        </w:rPr>
        <w:t>.</w:t>
      </w:r>
      <w:r w:rsidRPr="002C619F">
        <w:rPr>
          <w:rFonts w:ascii="Calibri" w:hAnsi="Calibri"/>
          <w:i/>
          <w:sz w:val="22"/>
          <w:szCs w:val="22"/>
        </w:rPr>
        <w:t xml:space="preserve"> policies in respect of spares/ lifecycle and </w:t>
      </w:r>
      <w:r w:rsidR="00EB27E4" w:rsidRPr="002C619F">
        <w:rPr>
          <w:rFonts w:ascii="Calibri" w:hAnsi="Calibri"/>
          <w:i/>
          <w:sz w:val="22"/>
          <w:szCs w:val="22"/>
        </w:rPr>
        <w:t>reliability</w:t>
      </w:r>
      <w:r w:rsidRPr="002C619F">
        <w:rPr>
          <w:rFonts w:ascii="Calibri" w:hAnsi="Calibri"/>
          <w:i/>
          <w:sz w:val="22"/>
          <w:szCs w:val="22"/>
        </w:rPr>
        <w:t xml:space="preserve"> of components, capability within plant to identify potential issues, </w:t>
      </w:r>
      <w:r w:rsidR="00EB27E4" w:rsidRPr="002C619F">
        <w:rPr>
          <w:rFonts w:ascii="Calibri" w:hAnsi="Calibri"/>
          <w:i/>
          <w:sz w:val="22"/>
          <w:szCs w:val="22"/>
        </w:rPr>
        <w:t>preventative</w:t>
      </w:r>
      <w:r w:rsidRPr="002C619F">
        <w:rPr>
          <w:rFonts w:ascii="Calibri" w:hAnsi="Calibri"/>
          <w:i/>
          <w:sz w:val="22"/>
          <w:szCs w:val="22"/>
        </w:rPr>
        <w:t xml:space="preserve"> and corrective maintenance regimes).</w:t>
      </w:r>
      <w:r>
        <w:rPr>
          <w:rFonts w:ascii="Calibri" w:hAnsi="Calibri"/>
          <w:i/>
          <w:sz w:val="22"/>
          <w:szCs w:val="22"/>
        </w:rPr>
        <w:t>]</w:t>
      </w:r>
      <w:r w:rsidRPr="002C619F">
        <w:rPr>
          <w:rFonts w:ascii="Calibri" w:hAnsi="Calibri"/>
          <w:i/>
          <w:sz w:val="22"/>
          <w:szCs w:val="22"/>
        </w:rPr>
        <w:t xml:space="preserve"> </w:t>
      </w:r>
    </w:p>
    <w:p w14:paraId="3A6C70FB" w14:textId="650742DA" w:rsidR="0038464A" w:rsidRPr="002C619F" w:rsidRDefault="0038464A" w:rsidP="0038464A">
      <w:pPr>
        <w:pStyle w:val="Body"/>
        <w:rPr>
          <w:rFonts w:ascii="Calibri" w:hAnsi="Calibri"/>
          <w:i/>
          <w:sz w:val="22"/>
          <w:szCs w:val="22"/>
        </w:rPr>
      </w:pPr>
      <w:r>
        <w:rPr>
          <w:rFonts w:ascii="Calibri" w:hAnsi="Calibri"/>
          <w:i/>
          <w:sz w:val="22"/>
          <w:szCs w:val="22"/>
        </w:rPr>
        <w:t>[DRAFTING NOTE: Parties should have regard to Ofgem’s ‘continuity objective’]</w:t>
      </w:r>
    </w:p>
    <w:sectPr w:rsidR="0038464A" w:rsidRPr="002C619F" w:rsidSect="002B167B">
      <w:headerReference w:type="even" r:id="rId20"/>
      <w:headerReference w:type="default" r:id="rId21"/>
      <w:footerReference w:type="default" r:id="rId22"/>
      <w:headerReference w:type="first" r:id="rId23"/>
      <w:pgSz w:w="11907" w:h="16840"/>
      <w:pgMar w:top="227" w:right="1134" w:bottom="22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BF751" w14:textId="77777777" w:rsidR="000673B3" w:rsidRDefault="000673B3">
      <w:r>
        <w:separator/>
      </w:r>
    </w:p>
  </w:endnote>
  <w:endnote w:type="continuationSeparator" w:id="0">
    <w:p w14:paraId="76CB9B09" w14:textId="77777777" w:rsidR="000673B3" w:rsidRDefault="000673B3">
      <w:r>
        <w:continuationSeparator/>
      </w:r>
    </w:p>
  </w:endnote>
  <w:endnote w:type="continuationNotice" w:id="1">
    <w:p w14:paraId="4B1C4F9F" w14:textId="77777777" w:rsidR="000673B3" w:rsidRDefault="000673B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roadway">
    <w:panose1 w:val="04040905080002020502"/>
    <w:charset w:val="4D"/>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B0604020202020204"/>
    <w:charset w:val="00"/>
    <w:family w:val="auto"/>
    <w:pitch w:val="variable"/>
    <w:sig w:usb0="E0002AE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Bold">
    <w:altName w:val="Arial"/>
    <w:panose1 w:val="020B0604020202020204"/>
    <w:charset w:val="00"/>
    <w:family w:val="roman"/>
    <w:pitch w:val="default"/>
  </w:font>
  <w:font w:name="SimHei">
    <w:altName w:val="黑体"/>
    <w:panose1 w:val="02010609060101010101"/>
    <w:charset w:val="86"/>
    <w:family w:val="modern"/>
    <w:pitch w:val="fixed"/>
    <w:sig w:usb0="800002BF" w:usb1="38CF7CFA" w:usb2="00000016" w:usb3="00000000" w:csb0="0004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D878C" w14:textId="77777777" w:rsidR="00EA5964" w:rsidRDefault="00EA59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F52B1" w14:textId="77777777" w:rsidR="00EA5964" w:rsidRDefault="00EA59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B305C" w14:textId="6D5D7DA2" w:rsidR="00B06E76" w:rsidRDefault="00B06E76">
    <w:pPr>
      <w:pStyle w:val="Footer"/>
    </w:pPr>
    <w:r w:rsidRPr="00FC3A2A">
      <w:rPr>
        <w:noProof/>
      </w:rPr>
      <w:drawing>
        <wp:inline distT="0" distB="0" distL="0" distR="0" wp14:anchorId="36A9ADF5" wp14:editId="26835E75">
          <wp:extent cx="6045835" cy="591820"/>
          <wp:effectExtent l="0" t="0" r="0" b="0"/>
          <wp:docPr id="177620776" name="Picture 177620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5835" cy="59182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BB2B" w14:textId="77777777" w:rsidR="00583FF2" w:rsidRDefault="00583FF2">
    <w:pPr>
      <w:pStyle w:val="Footer"/>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5DCB8" w14:textId="77777777" w:rsidR="00583FF2" w:rsidRDefault="00583FF2">
    <w:pPr>
      <w:pStyle w:val="Footer"/>
      <w:rPr>
        <w:sz w:val="20"/>
      </w:rPr>
    </w:pPr>
    <w:r>
      <w:rPr>
        <w:rStyle w:val="PageNumber"/>
      </w:rPr>
      <w:fldChar w:fldCharType="begin"/>
    </w:r>
    <w:r>
      <w:rPr>
        <w:rStyle w:val="PageNumber"/>
      </w:rPr>
      <w:instrText xml:space="preserve"> PAGE </w:instrText>
    </w:r>
    <w:r>
      <w:rPr>
        <w:rStyle w:val="PageNumber"/>
      </w:rPr>
      <w:fldChar w:fldCharType="separate"/>
    </w:r>
    <w:r>
      <w:rPr>
        <w:rStyle w:val="PageNumber"/>
        <w:noProof/>
      </w:rPr>
      <w:t>82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84193" w14:textId="77777777" w:rsidR="000673B3" w:rsidRDefault="000673B3">
      <w:r>
        <w:separator/>
      </w:r>
    </w:p>
  </w:footnote>
  <w:footnote w:type="continuationSeparator" w:id="0">
    <w:p w14:paraId="4DABB9CA" w14:textId="77777777" w:rsidR="000673B3" w:rsidRDefault="000673B3">
      <w:r>
        <w:continuationSeparator/>
      </w:r>
    </w:p>
  </w:footnote>
  <w:footnote w:type="continuationNotice" w:id="1">
    <w:p w14:paraId="2B91D712" w14:textId="77777777" w:rsidR="000673B3" w:rsidRDefault="000673B3">
      <w:pPr>
        <w:spacing w:before="0" w:after="0"/>
      </w:pPr>
    </w:p>
  </w:footnote>
  <w:footnote w:id="2">
    <w:p w14:paraId="7C48B54D" w14:textId="22B9E504" w:rsidR="00583FF2" w:rsidRDefault="00583FF2" w:rsidP="007F6E51">
      <w:pPr>
        <w:pStyle w:val="FootnoteText"/>
      </w:pPr>
      <w:r>
        <w:rPr>
          <w:rStyle w:val="FootnoteReference"/>
        </w:rPr>
        <w:footnoteRef/>
      </w:r>
      <w:r>
        <w:t xml:space="preserve"> Include for Plot Developments with multiple buildings/ ownership structures or a Commercial Building where the </w:t>
      </w:r>
      <w:r w:rsidR="000F1395">
        <w:t>Customer</w:t>
      </w:r>
      <w:r>
        <w:t xml:space="preserve"> requires </w:t>
      </w:r>
      <w:r w:rsidR="00FA5872">
        <w:t>ESCo</w:t>
      </w:r>
      <w:r>
        <w:t xml:space="preserve"> to undertake O&amp;M services in relation to the Secondary Distribution Network within the Building. </w:t>
      </w:r>
    </w:p>
  </w:footnote>
  <w:footnote w:id="3">
    <w:p w14:paraId="2AA0B363" w14:textId="2853B625" w:rsidR="00583FF2" w:rsidRDefault="00583FF2">
      <w:pPr>
        <w:pStyle w:val="FootnoteText"/>
      </w:pPr>
      <w:r>
        <w:rPr>
          <w:rStyle w:val="FootnoteReference"/>
        </w:rPr>
        <w:footnoteRef/>
      </w:r>
      <w:r>
        <w:t xml:space="preserve"> Amend as appropriate, depending on </w:t>
      </w:r>
      <w:r w:rsidR="003433F0">
        <w:t xml:space="preserve">additional services being provided by </w:t>
      </w:r>
      <w:r w:rsidR="00FA5872">
        <w:t>ESCo</w:t>
      </w:r>
      <w:r w:rsidR="003433F0">
        <w:t>.</w:t>
      </w:r>
    </w:p>
  </w:footnote>
  <w:footnote w:id="4">
    <w:p w14:paraId="569B2BAF" w14:textId="43ECC935" w:rsidR="00B06E76" w:rsidRDefault="00B06E76" w:rsidP="00B06E76">
      <w:pPr>
        <w:pStyle w:val="FootnoteText"/>
      </w:pPr>
      <w:r>
        <w:rPr>
          <w:rStyle w:val="FootnoteReference"/>
        </w:rPr>
        <w:footnoteRef/>
      </w:r>
      <w:r>
        <w:t xml:space="preserve"> Amend as appropriate, depending on whether and how ESCo Services provided by ESCo are to be paid for.</w:t>
      </w:r>
    </w:p>
  </w:footnote>
  <w:footnote w:id="5">
    <w:p w14:paraId="57953FD4" w14:textId="77777777" w:rsidR="009D15D3" w:rsidRDefault="009D15D3" w:rsidP="009D15D3">
      <w:pPr>
        <w:pStyle w:val="FootnoteText"/>
      </w:pPr>
      <w:r>
        <w:rPr>
          <w:rStyle w:val="FootnoteReference"/>
        </w:rPr>
        <w:footnoteRef/>
      </w:r>
      <w:r>
        <w:t xml:space="preserve"> Consider aligning with other documents in the contract matrix, eg a concession agreement.   </w:t>
      </w:r>
    </w:p>
  </w:footnote>
  <w:footnote w:id="6">
    <w:p w14:paraId="08F914C2" w14:textId="6377CCB4" w:rsidR="00583FF2" w:rsidRDefault="00583FF2" w:rsidP="00826CF6">
      <w:pPr>
        <w:pStyle w:val="FootnoteText"/>
      </w:pPr>
      <w:r>
        <w:rPr>
          <w:rStyle w:val="FootnoteReference"/>
        </w:rPr>
        <w:footnoteRef/>
      </w:r>
      <w:r>
        <w:t xml:space="preserve"> Include where the Secondary Distribution Network is Accepted </w:t>
      </w:r>
      <w:r w:rsidR="003433F0">
        <w:t xml:space="preserve">by </w:t>
      </w:r>
      <w:r w:rsidR="00FA5872">
        <w:t>ESCo</w:t>
      </w:r>
      <w:r w:rsidR="003433F0">
        <w:t xml:space="preserve"> (things such as </w:t>
      </w:r>
      <w:r>
        <w:t xml:space="preserve">replacement and insurance </w:t>
      </w:r>
      <w:r w:rsidR="003433F0">
        <w:t xml:space="preserve">will likely </w:t>
      </w:r>
      <w:r>
        <w:t>remain with the Developer</w:t>
      </w:r>
      <w:r w:rsidR="003433F0">
        <w:t>)</w:t>
      </w:r>
      <w:r>
        <w:t xml:space="preserve">. </w:t>
      </w:r>
    </w:p>
  </w:footnote>
  <w:footnote w:id="7">
    <w:p w14:paraId="3342B291" w14:textId="7D4E33D7" w:rsidR="00237DBC" w:rsidRDefault="00237DBC">
      <w:pPr>
        <w:pStyle w:val="FootnoteText"/>
      </w:pPr>
      <w:r>
        <w:rPr>
          <w:rStyle w:val="FootnoteReference"/>
        </w:rPr>
        <w:footnoteRef/>
      </w:r>
      <w:r>
        <w:t xml:space="preserve"> </w:t>
      </w:r>
      <w:r w:rsidR="00F3737C">
        <w:t>The General Terms and Conditions of Supply</w:t>
      </w:r>
      <w:r>
        <w:t xml:space="preserve"> limit ESCo</w:t>
      </w:r>
      <w:r w:rsidR="00F3737C">
        <w:t>’s</w:t>
      </w:r>
      <w:r>
        <w:t xml:space="preserve"> responsibility to the </w:t>
      </w:r>
      <w:r w:rsidR="00F3737C">
        <w:t>Heat Distribution Network up to the Connection Point. However, through Acceptance or Adoption under Annex A (Connection Works &amp; Services), ESCo can extend its responsibility to include Plot Primary Distribution Network or Secondary Distribution Network.</w:t>
      </w:r>
    </w:p>
  </w:footnote>
  <w:footnote w:id="8">
    <w:p w14:paraId="05B3FBEF" w14:textId="4F556B5C" w:rsidR="005F61F1" w:rsidRDefault="005F61F1" w:rsidP="005F61F1">
      <w:pPr>
        <w:pStyle w:val="FootnoteText"/>
      </w:pPr>
      <w:r>
        <w:rPr>
          <w:rStyle w:val="FootnoteReference"/>
        </w:rPr>
        <w:footnoteRef/>
      </w:r>
      <w:r>
        <w:t xml:space="preserve"> Applicable where the Customer has, for example, tenants served under separate supply agreements and wants to retain some controls over the prices they are charged and service levels they enjoy. </w:t>
      </w:r>
    </w:p>
  </w:footnote>
  <w:footnote w:id="9">
    <w:p w14:paraId="34D25D0F" w14:textId="047E8477" w:rsidR="00237DBC" w:rsidRDefault="00237DBC">
      <w:pPr>
        <w:pStyle w:val="FootnoteText"/>
      </w:pPr>
      <w:r>
        <w:rPr>
          <w:rStyle w:val="FootnoteReference"/>
        </w:rPr>
        <w:footnoteRef/>
      </w:r>
      <w:r>
        <w:t xml:space="preserve"> Depending on the structure of charging and price control intended, the provisions of Annex B (ESCo Services) in relation to price and price control might be elected only to supplement or they may be elected to replace the pricing provisions of the General Terms and Conditions of Supply.</w:t>
      </w:r>
    </w:p>
  </w:footnote>
  <w:footnote w:id="10">
    <w:p w14:paraId="785A47A8" w14:textId="4BE6AC10" w:rsidR="00583FF2" w:rsidRDefault="00583FF2">
      <w:pPr>
        <w:pStyle w:val="FootnoteText"/>
      </w:pPr>
      <w:r>
        <w:rPr>
          <w:rStyle w:val="FootnoteReference"/>
        </w:rPr>
        <w:footnoteRef/>
      </w:r>
      <w:r>
        <w:t xml:space="preserve"> For commercial agreement as to whether (and which) Heat Trust standards should be required for Commercial </w:t>
      </w:r>
      <w:r w:rsidR="000F1395">
        <w:t>customer</w:t>
      </w:r>
      <w:r>
        <w:t>s.</w:t>
      </w:r>
    </w:p>
  </w:footnote>
  <w:footnote w:id="11">
    <w:p w14:paraId="0D8F66EE" w14:textId="12823C39" w:rsidR="00583FF2" w:rsidRDefault="00583FF2">
      <w:pPr>
        <w:pStyle w:val="FootnoteText"/>
      </w:pPr>
      <w:r>
        <w:rPr>
          <w:rStyle w:val="FootnoteReference"/>
        </w:rPr>
        <w:footnoteRef/>
      </w:r>
      <w:r>
        <w:t xml:space="preserve"> </w:t>
      </w:r>
      <w:r w:rsidR="001E28C9">
        <w:t>Only b</w:t>
      </w:r>
      <w:r>
        <w:t>asic O&amp;M provisions</w:t>
      </w:r>
      <w:r w:rsidR="001E28C9">
        <w:t xml:space="preserve"> have been</w:t>
      </w:r>
      <w:r>
        <w:t xml:space="preserve"> included</w:t>
      </w:r>
      <w:r w:rsidR="001E28C9">
        <w:t>. A</w:t>
      </w:r>
      <w:r>
        <w:t xml:space="preserve">mend to include additional relevant requirements. Optionality has  been provided for </w:t>
      </w:r>
      <w:r w:rsidR="00316E93">
        <w:t>o</w:t>
      </w:r>
      <w:r>
        <w:t xml:space="preserve">peration and </w:t>
      </w:r>
      <w:r w:rsidR="00316E93">
        <w:t>m</w:t>
      </w:r>
      <w:r>
        <w:t xml:space="preserve">aintenance </w:t>
      </w:r>
      <w:r w:rsidR="00316E93">
        <w:t>s</w:t>
      </w:r>
      <w:r>
        <w:t xml:space="preserve">ervices to Secondary Network within a Commercial Building, noting that this would not be relevant in the case of bulk heat supplies.  </w:t>
      </w:r>
      <w:r w:rsidR="004A2D02">
        <w:t>Please note that much fuller operation and maintenance drafting has been provided in the standalone SOMS document “07 GHNF O&amp;M Agreement”.</w:t>
      </w:r>
    </w:p>
  </w:footnote>
  <w:footnote w:id="12">
    <w:p w14:paraId="0AC987B6" w14:textId="77777777" w:rsidR="00583FF2" w:rsidRDefault="00583FF2">
      <w:pPr>
        <w:pStyle w:val="FootnoteText"/>
      </w:pPr>
      <w:r>
        <w:rPr>
          <w:rStyle w:val="FootnoteReference"/>
        </w:rPr>
        <w:footnoteRef/>
      </w:r>
      <w:r>
        <w:t xml:space="preserve"> Include to the extent technically relevant.</w:t>
      </w:r>
    </w:p>
  </w:footnote>
  <w:footnote w:id="13">
    <w:p w14:paraId="31219971" w14:textId="77777777" w:rsidR="00583FF2" w:rsidRDefault="00583FF2">
      <w:pPr>
        <w:pStyle w:val="FootnoteText"/>
      </w:pPr>
      <w:r>
        <w:rPr>
          <w:rStyle w:val="FootnoteReference"/>
        </w:rPr>
        <w:footnoteRef/>
      </w:r>
      <w:r>
        <w:t xml:space="preserve"> Only relevant where elements of the Energy System are Adopted and require replaced. It is assumed that any Secondary Heating Network within a Commercial Building will not be Adopted. </w:t>
      </w:r>
    </w:p>
  </w:footnote>
  <w:footnote w:id="14">
    <w:p w14:paraId="51FD4B79" w14:textId="13711431" w:rsidR="00583FF2" w:rsidRDefault="00583FF2">
      <w:pPr>
        <w:pStyle w:val="FootnoteText"/>
      </w:pPr>
      <w:r>
        <w:rPr>
          <w:rStyle w:val="FootnoteReference"/>
        </w:rPr>
        <w:footnoteRef/>
      </w:r>
      <w:r>
        <w:t xml:space="preserve"> Include for Plot Developments with multiple customers and where a Commercial Building only where the </w:t>
      </w:r>
      <w:r w:rsidR="000F1395">
        <w:t>Customer</w:t>
      </w:r>
      <w:r>
        <w:t xml:space="preserve"> has sub-let to </w:t>
      </w:r>
      <w:r w:rsidR="005E6C30">
        <w:t>Commercial Unit Customer</w:t>
      </w:r>
      <w:r>
        <w:t xml:space="preserve">s. </w:t>
      </w:r>
    </w:p>
  </w:footnote>
  <w:footnote w:id="15">
    <w:p w14:paraId="256C6598" w14:textId="337DAD90" w:rsidR="00583FF2" w:rsidRDefault="00583FF2">
      <w:pPr>
        <w:pStyle w:val="FootnoteText"/>
      </w:pPr>
      <w:r>
        <w:rPr>
          <w:rStyle w:val="FootnoteReference"/>
        </w:rPr>
        <w:footnoteRef/>
      </w:r>
      <w:r>
        <w:t xml:space="preserve"> </w:t>
      </w:r>
      <w:r w:rsidRPr="005151DB">
        <w:t>Include other relevant requirements</w:t>
      </w:r>
    </w:p>
  </w:footnote>
  <w:footnote w:id="16">
    <w:p w14:paraId="5727454B" w14:textId="36355378" w:rsidR="00583FF2" w:rsidRDefault="00583FF2" w:rsidP="00172AB1">
      <w:pPr>
        <w:pStyle w:val="FootnoteText"/>
      </w:pPr>
      <w:r>
        <w:rPr>
          <w:rStyle w:val="FootnoteReference"/>
        </w:rPr>
        <w:footnoteRef/>
      </w:r>
      <w:r>
        <w:t xml:space="preserve"> </w:t>
      </w:r>
      <w:r w:rsidR="001E28C9">
        <w:t>Only b</w:t>
      </w:r>
      <w:r>
        <w:t xml:space="preserve">asic </w:t>
      </w:r>
      <w:r w:rsidR="000F1395">
        <w:t>customer</w:t>
      </w:r>
      <w:r>
        <w:t xml:space="preserve"> </w:t>
      </w:r>
      <w:r w:rsidR="001E28C9">
        <w:t>s</w:t>
      </w:r>
      <w:r>
        <w:t xml:space="preserve">ervice provisions </w:t>
      </w:r>
      <w:r w:rsidR="001E28C9">
        <w:t xml:space="preserve">have been </w:t>
      </w:r>
      <w:r>
        <w:t>included</w:t>
      </w:r>
      <w:r w:rsidR="001E28C9">
        <w:t>. A</w:t>
      </w:r>
      <w:r>
        <w:t>mend to include additional relevant requirements</w:t>
      </w:r>
      <w:r w:rsidR="001E28C9">
        <w:t xml:space="preserve"> – usually </w:t>
      </w:r>
      <w:r>
        <w:t xml:space="preserve">output based (i.e. delivery of Heat to </w:t>
      </w:r>
      <w:r w:rsidR="000F1395">
        <w:t>customer</w:t>
      </w:r>
      <w:r>
        <w:t xml:space="preserve">s and achievement of the Service Levels). Note that this would not be relevant to a bulk heat supply agreement. </w:t>
      </w:r>
    </w:p>
  </w:footnote>
  <w:footnote w:id="17">
    <w:p w14:paraId="1A33535F" w14:textId="38C380B3" w:rsidR="004A2D02" w:rsidRDefault="004A2D02">
      <w:pPr>
        <w:pStyle w:val="FootnoteText"/>
      </w:pPr>
      <w:r>
        <w:rPr>
          <w:rStyle w:val="FootnoteReference"/>
        </w:rPr>
        <w:footnoteRef/>
      </w:r>
      <w:r>
        <w:t xml:space="preserve"> Only a very basic metering and billing provision has been included here. Please note that much fuller drafting has been included in the stand-alone SOMS document “16 GHNF Metering and Billing Agreement”.</w:t>
      </w:r>
    </w:p>
  </w:footnote>
  <w:footnote w:id="18">
    <w:p w14:paraId="02274305" w14:textId="7A1B2287" w:rsidR="00F3737C" w:rsidRDefault="00F3737C">
      <w:pPr>
        <w:pStyle w:val="FootnoteText"/>
      </w:pPr>
      <w:r>
        <w:rPr>
          <w:rStyle w:val="FootnoteReference"/>
        </w:rPr>
        <w:footnoteRef/>
      </w:r>
      <w:r>
        <w:t xml:space="preserve"> </w:t>
      </w:r>
      <w:r w:rsidR="009B59CA">
        <w:t>Either set out the principles for review in paragraph 2.2 or, if these are contained in an external document (eg a Concession Agreement), reference that external document.</w:t>
      </w:r>
    </w:p>
  </w:footnote>
  <w:footnote w:id="19">
    <w:p w14:paraId="399C7855" w14:textId="2DBCBC8E" w:rsidR="00583FF2" w:rsidRDefault="00583FF2">
      <w:pPr>
        <w:pStyle w:val="FootnoteText"/>
      </w:pPr>
      <w:r>
        <w:rPr>
          <w:rStyle w:val="FootnoteReference"/>
        </w:rPr>
        <w:footnoteRef/>
      </w:r>
      <w:r>
        <w:t xml:space="preserve"> Include where the variable unit heat pricing is benchmarked as against a comparator with alternative forms of heating. Parties may also want to consider alternative comparators to show more cost reflective pricing for district heating schemes.</w:t>
      </w:r>
    </w:p>
  </w:footnote>
  <w:footnote w:id="20">
    <w:p w14:paraId="171C8E09" w14:textId="77777777" w:rsidR="00583FF2" w:rsidRDefault="00583FF2">
      <w:pPr>
        <w:pStyle w:val="FootnoteText"/>
      </w:pPr>
      <w:r>
        <w:rPr>
          <w:rStyle w:val="FootnoteReference"/>
        </w:rPr>
        <w:footnoteRef/>
      </w:r>
      <w:r>
        <w:t xml:space="preserve"> Insert relevant details re components of the Energy System covered by the Standing Charge, bearing in mind Landlord and Tenant Act.  </w:t>
      </w:r>
    </w:p>
  </w:footnote>
  <w:footnote w:id="21">
    <w:p w14:paraId="3625FF15" w14:textId="77777777" w:rsidR="00583FF2" w:rsidRDefault="00583FF2">
      <w:pPr>
        <w:pStyle w:val="FootnoteText"/>
      </w:pPr>
      <w:r>
        <w:rPr>
          <w:rStyle w:val="FootnoteReference"/>
        </w:rPr>
        <w:footnoteRef/>
      </w:r>
      <w:r>
        <w:t xml:space="preserve"> Insert comparator. </w:t>
      </w:r>
    </w:p>
  </w:footnote>
  <w:footnote w:id="22">
    <w:p w14:paraId="0464F696" w14:textId="6DDE01E6" w:rsidR="00583FF2" w:rsidRDefault="00583FF2">
      <w:pPr>
        <w:pStyle w:val="FootnoteText"/>
      </w:pPr>
      <w:r>
        <w:rPr>
          <w:rStyle w:val="FootnoteReference"/>
        </w:rPr>
        <w:footnoteRef/>
      </w:r>
      <w:r>
        <w:t xml:space="preserve"> It is assumed that </w:t>
      </w:r>
      <w:r w:rsidR="00303931">
        <w:t xml:space="preserve">standard </w:t>
      </w:r>
      <w:r>
        <w:t xml:space="preserve">charges will be rolled out across the Development, rather than </w:t>
      </w:r>
      <w:r w:rsidR="00303931">
        <w:t>different charges for different commercial customers</w:t>
      </w:r>
      <w:r>
        <w:t xml:space="preserve">. </w:t>
      </w:r>
    </w:p>
  </w:footnote>
  <w:footnote w:id="23">
    <w:p w14:paraId="4EB9FE0B" w14:textId="77777777" w:rsidR="00583FF2" w:rsidRDefault="00583FF2">
      <w:pPr>
        <w:pStyle w:val="FootnoteText"/>
      </w:pPr>
      <w:r>
        <w:rPr>
          <w:rStyle w:val="FootnoteReference"/>
        </w:rPr>
        <w:footnoteRef/>
      </w:r>
      <w:r>
        <w:t xml:space="preserve"> Include relevant review methodology for electricity charges. </w:t>
      </w:r>
    </w:p>
  </w:footnote>
  <w:footnote w:id="24">
    <w:p w14:paraId="0A8CD269" w14:textId="2EADADB2" w:rsidR="00FB3731" w:rsidRDefault="00FB3731">
      <w:pPr>
        <w:pStyle w:val="FootnoteText"/>
      </w:pPr>
      <w:r>
        <w:rPr>
          <w:rStyle w:val="FootnoteReference"/>
        </w:rPr>
        <w:footnoteRef/>
      </w:r>
      <w:r>
        <w:t xml:space="preserve"> This Schedule is relevant to Customer’s who are landlords and their tenants will be receiving a Heat Supply. It can address the situation of a commercial landlord of Commercial Units, as it can the situation of a registered social provider in respect of relevant Residential Units. In the latter case, the Standing Charge (Landlord Share) might be set at higher proportion of the Standing Charge payable in respect of each relevant Residential Unit.</w:t>
      </w:r>
    </w:p>
  </w:footnote>
  <w:footnote w:id="25">
    <w:p w14:paraId="497EBB40" w14:textId="77777777" w:rsidR="00583FF2" w:rsidRDefault="00583FF2">
      <w:pPr>
        <w:pStyle w:val="FootnoteText"/>
      </w:pPr>
      <w:r>
        <w:rPr>
          <w:rStyle w:val="FootnoteReference"/>
        </w:rPr>
        <w:footnoteRef/>
      </w:r>
      <w:r>
        <w:t xml:space="preserve"> Amend as appropriate to include agreed marketing and publicity protocols, or delete Schedule if no publicity required. It is assumed that Commercial Buildings will not require a publicity schedule. </w:t>
      </w:r>
    </w:p>
  </w:footnote>
  <w:footnote w:id="26">
    <w:p w14:paraId="14081FC8" w14:textId="654CFC7C" w:rsidR="00583FF2" w:rsidRDefault="00583FF2">
      <w:pPr>
        <w:pStyle w:val="FootnoteText"/>
      </w:pPr>
      <w:r>
        <w:rPr>
          <w:rStyle w:val="FootnoteReference"/>
        </w:rPr>
        <w:footnoteRef/>
      </w:r>
      <w:r>
        <w:t xml:space="preserve"> Amend as appropriate for the relevant technology</w:t>
      </w:r>
      <w:r w:rsidR="00974865">
        <w:t xml:space="preserve"> and metrics</w:t>
      </w:r>
      <w:r>
        <w:t>.</w:t>
      </w:r>
    </w:p>
  </w:footnote>
  <w:footnote w:id="27">
    <w:p w14:paraId="1BAC1624" w14:textId="77777777" w:rsidR="00583FF2" w:rsidRDefault="00583FF2">
      <w:pPr>
        <w:pStyle w:val="FootnoteText"/>
      </w:pPr>
      <w:r>
        <w:rPr>
          <w:rStyle w:val="FootnoteReference"/>
        </w:rPr>
        <w:footnoteRef/>
      </w:r>
      <w:r>
        <w:t xml:space="preserve"> Amend as appropriate to reflect agreed processes for governance. Assumed not necessary for a bulk heat supply agreement. </w:t>
      </w:r>
    </w:p>
  </w:footnote>
  <w:footnote w:id="28">
    <w:p w14:paraId="118B7846" w14:textId="22EB17B4" w:rsidR="00583FF2" w:rsidRDefault="00583FF2">
      <w:pPr>
        <w:pStyle w:val="FootnoteText"/>
      </w:pPr>
      <w:r>
        <w:rPr>
          <w:rStyle w:val="FootnoteReference"/>
        </w:rPr>
        <w:footnoteRef/>
      </w:r>
      <w:r>
        <w:t xml:space="preserve"> </w:t>
      </w:r>
      <w:r w:rsidR="000D34EA">
        <w:t>This key performance indicators</w:t>
      </w:r>
      <w:r>
        <w:t xml:space="preserve"> </w:t>
      </w:r>
      <w:r w:rsidR="000D34EA">
        <w:t>set out in this Schedule are only suggestions</w:t>
      </w:r>
      <w:r>
        <w:t xml:space="preserve">. </w:t>
      </w:r>
      <w:r w:rsidR="000D34EA">
        <w:t>The key performance indicators used, the points attaching to each and the consequences of breach</w:t>
      </w:r>
      <w:r>
        <w:t xml:space="preserve"> should </w:t>
      </w:r>
      <w:r w:rsidR="000D34EA">
        <w:t>be tailored and adapted to strike a balance between</w:t>
      </w:r>
      <w:r>
        <w:t xml:space="preserve"> the </w:t>
      </w:r>
      <w:r w:rsidR="000F1395">
        <w:t>Customer</w:t>
      </w:r>
      <w:r>
        <w:t xml:space="preserve">’s requirements </w:t>
      </w:r>
      <w:r w:rsidR="000D34EA">
        <w:t>and</w:t>
      </w:r>
      <w:r>
        <w:t xml:space="preserve"> </w:t>
      </w:r>
      <w:r w:rsidR="00FA5872">
        <w:t>ESCo</w:t>
      </w:r>
      <w:r>
        <w:t>’s b</w:t>
      </w:r>
      <w:r w:rsidRPr="006D4918">
        <w:t>usiness model</w:t>
      </w:r>
      <w:r>
        <w:t xml:space="preserve">. </w:t>
      </w:r>
    </w:p>
  </w:footnote>
  <w:footnote w:id="29">
    <w:p w14:paraId="72CB725E" w14:textId="7B66814E" w:rsidR="00583FF2" w:rsidRDefault="00583FF2">
      <w:pPr>
        <w:pStyle w:val="FootnoteText"/>
      </w:pPr>
      <w:r>
        <w:rPr>
          <w:rStyle w:val="FootnoteReference"/>
        </w:rPr>
        <w:footnoteRef/>
      </w:r>
      <w:r>
        <w:t xml:space="preserve"> Align with thresholds set out under </w:t>
      </w:r>
      <w:r w:rsidR="00974865">
        <w:t xml:space="preserve">relevant </w:t>
      </w:r>
      <w:r w:rsidR="000F1395">
        <w:t>Customer Supply Agreement</w:t>
      </w:r>
      <w:r>
        <w:t>s</w:t>
      </w:r>
      <w:r w:rsidR="00974865">
        <w:t xml:space="preserve"> (where applicable).</w:t>
      </w:r>
      <w:r>
        <w:t xml:space="preserve"> </w:t>
      </w:r>
    </w:p>
  </w:footnote>
  <w:footnote w:id="30">
    <w:p w14:paraId="2DAD3F7F" w14:textId="77777777" w:rsidR="00583FF2" w:rsidRDefault="00583FF2">
      <w:pPr>
        <w:pStyle w:val="FootnoteText"/>
      </w:pPr>
      <w:r>
        <w:rPr>
          <w:rStyle w:val="FootnoteReference"/>
        </w:rPr>
        <w:footnoteRef/>
      </w:r>
      <w:r>
        <w:t xml:space="preserve"> Consider any arrangements for capping to avoid hair trigger escalation of points (eg, to a certain number of points where all units are served by the same Substation) and for avoidance of double counting for trigger purposes (eg between failure to supply heat and for failure to respond to complaints). </w:t>
      </w:r>
    </w:p>
  </w:footnote>
  <w:footnote w:id="31">
    <w:p w14:paraId="1A6FC8BA" w14:textId="77777777" w:rsidR="00583FF2" w:rsidRDefault="00583FF2">
      <w:pPr>
        <w:pStyle w:val="FootnoteText"/>
      </w:pPr>
      <w:r>
        <w:rPr>
          <w:rStyle w:val="FootnoteReference"/>
        </w:rPr>
        <w:footnoteRef/>
      </w:r>
      <w:r>
        <w:t xml:space="preserve"> Calibrate points such that this captures systemic failures that are not sufficiently acute to trigger a Monthly Service Failure.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8899E" w14:textId="29E6C500" w:rsidR="00583FF2" w:rsidRDefault="000673B3">
    <w:pPr>
      <w:pStyle w:val="Header"/>
    </w:pPr>
    <w:r>
      <w:rPr>
        <w:noProof/>
      </w:rPr>
      <w:pict w14:anchorId="17CC50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898524" o:spid="_x0000_s1035" type="#_x0000_t136" alt="" style="position:absolute;left:0;text-align:left;margin-left:0;margin-top:0;width:543.6pt;height:135.9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6DD4E" w14:textId="605587BB" w:rsidR="00583FF2" w:rsidRDefault="000673B3" w:rsidP="00472523">
    <w:pPr>
      <w:pStyle w:val="Header"/>
      <w:tabs>
        <w:tab w:val="left" w:pos="7815"/>
        <w:tab w:val="right" w:pos="9639"/>
      </w:tabs>
      <w:jc w:val="left"/>
    </w:pPr>
    <w:r>
      <w:rPr>
        <w:noProof/>
      </w:rPr>
      <w:pict w14:anchorId="549E5D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898525" o:spid="_x0000_s1034" type="#_x0000_t136" alt="" style="position:absolute;margin-left:0;margin-top:0;width:543.6pt;height:135.9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r w:rsidR="00583FF2">
      <w:tab/>
    </w:r>
    <w:r w:rsidR="00B06E76" w:rsidRPr="00B33CDF">
      <w:rPr>
        <w:noProof/>
        <w:lang w:val="en-US" w:eastAsia="zh-CN"/>
      </w:rPr>
      <w:drawing>
        <wp:inline distT="0" distB="0" distL="0" distR="0" wp14:anchorId="4C44F796" wp14:editId="0CDB097E">
          <wp:extent cx="817880" cy="763905"/>
          <wp:effectExtent l="0" t="0" r="0" b="0"/>
          <wp:docPr id="715238318" name="Picture 2" descr="A logo for a company&#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descr="A logo for a company&#10;&#10;AI-generated content may be incorr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880" cy="763905"/>
                  </a:xfrm>
                  <a:prstGeom prst="rect">
                    <a:avLst/>
                  </a:prstGeom>
                  <a:noFill/>
                  <a:ln>
                    <a:noFill/>
                  </a:ln>
                </pic:spPr>
              </pic:pic>
            </a:graphicData>
          </a:graphic>
        </wp:inline>
      </w:drawing>
    </w:r>
    <w:r w:rsidR="00583FF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5C698" w14:textId="3AC71A1F" w:rsidR="00B06E76" w:rsidRPr="00C54466" w:rsidRDefault="000673B3" w:rsidP="00B06E76">
    <w:pPr>
      <w:pStyle w:val="Header"/>
      <w:tabs>
        <w:tab w:val="left" w:pos="7815"/>
        <w:tab w:val="right" w:pos="9639"/>
      </w:tabs>
      <w:jc w:val="center"/>
      <w:rPr>
        <w:b/>
        <w:bCs/>
        <w:sz w:val="28"/>
        <w:szCs w:val="28"/>
      </w:rPr>
    </w:pPr>
    <w:r>
      <w:rPr>
        <w:noProof/>
      </w:rPr>
      <w:pict w14:anchorId="3B1641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alt="" style="position:absolute;left:0;text-align:left;margin-left:0;margin-top:0;width:543.6pt;height:135.9pt;rotation:315;z-index:-2516080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r w:rsidR="00B06E76">
      <w:rPr>
        <w:b/>
        <w:bCs/>
        <w:sz w:val="28"/>
        <w:szCs w:val="28"/>
      </w:rPr>
      <w:t>1</w:t>
    </w:r>
    <w:r w:rsidR="00EA5964">
      <w:rPr>
        <w:b/>
        <w:bCs/>
        <w:sz w:val="28"/>
        <w:szCs w:val="28"/>
      </w:rPr>
      <w:t>7</w:t>
    </w:r>
    <w:r w:rsidR="00B06E76">
      <w:rPr>
        <w:b/>
        <w:bCs/>
        <w:sz w:val="28"/>
        <w:szCs w:val="28"/>
      </w:rPr>
      <w:t xml:space="preserve"> GHNF TEMPLATE COMMERCIAL CONNECTION AND SUPPLY AGREEMENT</w:t>
    </w:r>
    <w:r w:rsidR="00B06E76" w:rsidRPr="00203FB6">
      <w:rPr>
        <w:b/>
        <w:bCs/>
        <w:sz w:val="28"/>
        <w:szCs w:val="28"/>
      </w:rPr>
      <w:t xml:space="preserve"> </w:t>
    </w:r>
  </w:p>
  <w:p w14:paraId="02408F96" w14:textId="77777777" w:rsidR="00B06E76" w:rsidRPr="00203FB6" w:rsidRDefault="00B06E76" w:rsidP="00B06E76">
    <w:pPr>
      <w:pStyle w:val="Header"/>
      <w:tabs>
        <w:tab w:val="left" w:pos="7815"/>
        <w:tab w:val="right" w:pos="9639"/>
      </w:tabs>
      <w:jc w:val="center"/>
      <w:rPr>
        <w:b/>
        <w:bCs/>
        <w:sz w:val="28"/>
        <w:szCs w:val="28"/>
      </w:rPr>
    </w:pPr>
    <w:r>
      <w:rPr>
        <w:b/>
        <w:bCs/>
        <w:sz w:val="28"/>
        <w:szCs w:val="28"/>
      </w:rPr>
      <w:t>ANNEX B (ESCO SERVICES)</w:t>
    </w:r>
    <w:r w:rsidRPr="00203FB6">
      <w:rPr>
        <w:b/>
        <w:bCs/>
        <w:sz w:val="28"/>
        <w:szCs w:val="28"/>
      </w:rPr>
      <w:t xml:space="preserve"> </w:t>
    </w:r>
    <w:r w:rsidR="000673B3">
      <w:rPr>
        <w:noProof/>
      </w:rPr>
      <w:pict w14:anchorId="1DE76016">
        <v:shape id="_x0000_s1032" type="#_x0000_t136" alt="" style="position:absolute;left:0;text-align:left;margin-left:0;margin-top:0;width:543.6pt;height:135.9pt;rotation:315;z-index:-2516070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p w14:paraId="1037B8A3" w14:textId="55186ED6" w:rsidR="00583FF2" w:rsidRDefault="000673B3">
    <w:pPr>
      <w:pStyle w:val="Header"/>
    </w:pPr>
    <w:r>
      <w:rPr>
        <w:noProof/>
      </w:rPr>
      <w:pict w14:anchorId="0A661D62">
        <v:shape id="PowerPlusWaterMarkObject258898523" o:spid="_x0000_s1031" type="#_x0000_t136" alt="" style="position:absolute;left:0;text-align:left;margin-left:0;margin-top:0;width:543.6pt;height:135.9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863E" w14:textId="38200042" w:rsidR="00583FF2" w:rsidRDefault="000673B3">
    <w:pPr>
      <w:pStyle w:val="Header"/>
    </w:pPr>
    <w:r>
      <w:rPr>
        <w:noProof/>
      </w:rPr>
      <w:pict w14:anchorId="7D4C0E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898527" o:spid="_x0000_s1030" type="#_x0000_t136" alt="" style="position:absolute;left:0;text-align:left;margin-left:0;margin-top:0;width:543.6pt;height:135.9pt;rotation:315;z-index:-2516387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E58C4" w14:textId="4A4160B9" w:rsidR="00583FF2" w:rsidRDefault="00B06E76" w:rsidP="005E7EDD">
    <w:pPr>
      <w:jc w:val="right"/>
    </w:pPr>
    <w:r w:rsidRPr="00B33CDF">
      <w:rPr>
        <w:noProof/>
        <w:lang w:val="en-US" w:eastAsia="zh-CN"/>
      </w:rPr>
      <w:drawing>
        <wp:inline distT="0" distB="0" distL="0" distR="0" wp14:anchorId="49287AD7" wp14:editId="30FD5795">
          <wp:extent cx="817880" cy="763905"/>
          <wp:effectExtent l="0" t="0" r="0" b="0"/>
          <wp:docPr id="537308246" name="Picture 2" descr="A logo for a company&#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descr="A logo for a company&#10;&#10;AI-generated content may be incorr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880" cy="763905"/>
                  </a:xfrm>
                  <a:prstGeom prst="rect">
                    <a:avLst/>
                  </a:prstGeom>
                  <a:noFill/>
                  <a:ln>
                    <a:noFill/>
                  </a:ln>
                </pic:spPr>
              </pic:pic>
            </a:graphicData>
          </a:graphic>
        </wp:inline>
      </w:drawing>
    </w:r>
    <w:r w:rsidR="000673B3">
      <w:rPr>
        <w:noProof/>
      </w:rPr>
      <w:pict w14:anchorId="4E99A6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898528" o:spid="_x0000_s1029" type="#_x0000_t136" alt="" style="position:absolute;left:0;text-align:left;margin-left:0;margin-top:0;width:543.6pt;height:135.9pt;rotation:315;z-index:-2516346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C6DE0" w14:textId="52D3B64C" w:rsidR="00583FF2" w:rsidRDefault="000673B3">
    <w:pPr>
      <w:pStyle w:val="Header"/>
    </w:pPr>
    <w:r>
      <w:rPr>
        <w:noProof/>
      </w:rPr>
      <w:pict w14:anchorId="1F6A28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898526" o:spid="_x0000_s1028" type="#_x0000_t136" alt="" style="position:absolute;left:0;text-align:left;margin-left:0;margin-top:0;width:543.6pt;height:135.9pt;rotation:315;z-index:-2516428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D796" w14:textId="2C5EC27A" w:rsidR="00583FF2" w:rsidRDefault="000673B3">
    <w:pPr>
      <w:pStyle w:val="Header"/>
    </w:pPr>
    <w:r>
      <w:rPr>
        <w:noProof/>
      </w:rPr>
      <w:pict w14:anchorId="693701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898533" o:spid="_x0000_s1027" type="#_x0000_t136" alt="" style="position:absolute;left:0;text-align:left;margin-left:0;margin-top:0;width:543.6pt;height:135.9pt;rotation:315;z-index:-2516142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F9378" w14:textId="0E85DB56" w:rsidR="00583FF2" w:rsidRDefault="00B06E76" w:rsidP="00647E6B">
    <w:pPr>
      <w:ind w:right="110"/>
      <w:jc w:val="right"/>
    </w:pPr>
    <w:r w:rsidRPr="00B33CDF">
      <w:rPr>
        <w:noProof/>
        <w:lang w:val="en-US" w:eastAsia="zh-CN"/>
      </w:rPr>
      <w:drawing>
        <wp:inline distT="0" distB="0" distL="0" distR="0" wp14:anchorId="403C24AB" wp14:editId="5E579753">
          <wp:extent cx="817880" cy="763905"/>
          <wp:effectExtent l="0" t="0" r="0" b="0"/>
          <wp:docPr id="1819440729" name="Picture 2" descr="A logo for a company&#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descr="A logo for a company&#10;&#10;AI-generated content may be incorr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880" cy="763905"/>
                  </a:xfrm>
                  <a:prstGeom prst="rect">
                    <a:avLst/>
                  </a:prstGeom>
                  <a:noFill/>
                  <a:ln>
                    <a:noFill/>
                  </a:ln>
                </pic:spPr>
              </pic:pic>
            </a:graphicData>
          </a:graphic>
        </wp:inline>
      </w:drawing>
    </w:r>
    <w:r w:rsidR="000673B3">
      <w:rPr>
        <w:noProof/>
      </w:rPr>
      <w:pict w14:anchorId="489A30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898534" o:spid="_x0000_s1026" type="#_x0000_t136" alt="" style="position:absolute;left:0;text-align:left;margin-left:0;margin-top:0;width:543.6pt;height:135.9pt;rotation:315;z-index:-2516101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D11E" w14:textId="6F773155" w:rsidR="00583FF2" w:rsidRDefault="000673B3">
    <w:pPr>
      <w:pStyle w:val="Header"/>
    </w:pPr>
    <w:r>
      <w:rPr>
        <w:noProof/>
      </w:rPr>
      <w:pict w14:anchorId="4B7752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898532" o:spid="_x0000_s1025" type="#_x0000_t136" alt="" style="position:absolute;left:0;text-align:left;margin-left:0;margin-top:0;width:543.6pt;height:135.9pt;rotation:315;z-index:-2516183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8E869B"/>
    <w:multiLevelType w:val="multilevel"/>
    <w:tmpl w:val="4E255D6A"/>
    <w:lvl w:ilvl="0">
      <w:start w:val="1"/>
      <w:numFmt w:val="none"/>
      <w:pStyle w:val="MainHeading"/>
      <w:suff w:val="nothing"/>
      <w:lvlText w:val=""/>
      <w:lvlJc w:val="left"/>
      <w:rPr>
        <w:b w:val="0"/>
        <w:i w:val="0"/>
        <w:caps w:val="0"/>
        <w:smallCaps w:val="0"/>
        <w:strike w:val="0"/>
        <w:dstrike w:val="0"/>
        <w:vanish w:val="0"/>
        <w:color w:val="000000"/>
        <w:u w:val="none"/>
        <w:effect w:val="none"/>
        <w:vertAlign w:val="baseline"/>
      </w:rPr>
    </w:lvl>
    <w:lvl w:ilvl="1">
      <w:start w:val="1"/>
      <w:numFmt w:val="none"/>
      <w:suff w:val="nothing"/>
      <w:lvlText w:val="Not Defined"/>
      <w:lvlJc w:val="left"/>
      <w:rPr>
        <w:b w:val="0"/>
        <w:i w:val="0"/>
        <w:caps w:val="0"/>
        <w:smallCaps w:val="0"/>
        <w:strike w:val="0"/>
        <w:dstrike w:val="0"/>
        <w:vanish w:val="0"/>
        <w:color w:val="000000"/>
        <w:u w:val="none"/>
        <w:effect w:val="none"/>
        <w:vertAlign w:val="baseline"/>
      </w:rPr>
    </w:lvl>
    <w:lvl w:ilvl="2">
      <w:start w:val="1"/>
      <w:numFmt w:val="none"/>
      <w:suff w:val="nothing"/>
      <w:lvlText w:val="Not Defined"/>
      <w:lvlJc w:val="left"/>
      <w:rPr>
        <w:b w:val="0"/>
        <w:i w:val="0"/>
        <w:caps w:val="0"/>
        <w:smallCaps w:val="0"/>
        <w:strike w:val="0"/>
        <w:dstrike w:val="0"/>
        <w:vanish w:val="0"/>
        <w:color w:val="000000"/>
        <w:u w:val="none"/>
        <w:effect w:val="none"/>
        <w:vertAlign w:val="baseline"/>
      </w:rPr>
    </w:lvl>
    <w:lvl w:ilvl="3">
      <w:start w:val="1"/>
      <w:numFmt w:val="none"/>
      <w:suff w:val="nothing"/>
      <w:lvlText w:val="Not Defined"/>
      <w:lvlJc w:val="left"/>
      <w:rPr>
        <w:b w:val="0"/>
        <w:i w:val="0"/>
        <w:caps w:val="0"/>
        <w:smallCaps w:val="0"/>
        <w:strike w:val="0"/>
        <w:dstrike w:val="0"/>
        <w:vanish w:val="0"/>
        <w:color w:val="000000"/>
        <w:u w:val="none"/>
        <w:effect w:val="none"/>
        <w:vertAlign w:val="base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1" w15:restartNumberingAfterBreak="0">
    <w:nsid w:val="B2B09049"/>
    <w:multiLevelType w:val="multilevel"/>
    <w:tmpl w:val="39B053EC"/>
    <w:lvl w:ilvl="0">
      <w:start w:val="1"/>
      <w:numFmt w:val="bullet"/>
      <w:pStyle w:val="Bullet1"/>
      <w:lvlText w:val=""/>
      <w:lvlJc w:val="left"/>
      <w:pPr>
        <w:tabs>
          <w:tab w:val="num" w:pos="851"/>
        </w:tabs>
        <w:ind w:left="851" w:hanging="851"/>
      </w:pPr>
      <w:rPr>
        <w:rFonts w:ascii="Symbol" w:hAnsi="Symbol"/>
        <w:b w:val="0"/>
        <w:i w:val="0"/>
        <w:caps w:val="0"/>
        <w:smallCaps w:val="0"/>
        <w:strike w:val="0"/>
        <w:dstrike w:val="0"/>
        <w:vanish w:val="0"/>
        <w:color w:val="000000"/>
        <w:u w:val="none"/>
        <w:effect w:val="none"/>
        <w:vertAlign w:val="baseline"/>
      </w:rPr>
    </w:lvl>
    <w:lvl w:ilvl="1">
      <w:start w:val="1"/>
      <w:numFmt w:val="bullet"/>
      <w:pStyle w:val="Bullet2"/>
      <w:lvlText w:val=""/>
      <w:lvlJc w:val="left"/>
      <w:pPr>
        <w:tabs>
          <w:tab w:val="num" w:pos="1702"/>
        </w:tabs>
        <w:ind w:left="1702" w:hanging="851"/>
      </w:pPr>
      <w:rPr>
        <w:rFonts w:ascii="Symbol" w:hAnsi="Symbol"/>
        <w:b w:val="0"/>
        <w:i w:val="0"/>
        <w:caps w:val="0"/>
        <w:smallCaps w:val="0"/>
        <w:strike w:val="0"/>
        <w:dstrike w:val="0"/>
        <w:vanish w:val="0"/>
        <w:color w:val="000000"/>
        <w:u w:val="none"/>
        <w:effect w:val="none"/>
        <w:vertAlign w:val="baseline"/>
      </w:rPr>
    </w:lvl>
    <w:lvl w:ilvl="2">
      <w:start w:val="1"/>
      <w:numFmt w:val="bullet"/>
      <w:pStyle w:val="Bullet3"/>
      <w:lvlText w:val=""/>
      <w:lvlJc w:val="left"/>
      <w:pPr>
        <w:tabs>
          <w:tab w:val="num" w:pos="2553"/>
        </w:tabs>
        <w:ind w:left="2553" w:hanging="851"/>
      </w:pPr>
      <w:rPr>
        <w:rFonts w:ascii="Symbol" w:hAnsi="Symbol"/>
        <w:b w:val="0"/>
        <w:i w:val="0"/>
        <w:caps w:val="0"/>
        <w:smallCaps w:val="0"/>
        <w:strike w:val="0"/>
        <w:dstrike w:val="0"/>
        <w:vanish w:val="0"/>
        <w:color w:val="000000"/>
        <w:u w:val="none"/>
        <w:effect w:val="none"/>
        <w:vertAlign w:val="baseline"/>
      </w:rPr>
    </w:lvl>
    <w:lvl w:ilvl="3">
      <w:start w:val="1"/>
      <w:numFmt w:val="bullet"/>
      <w:pStyle w:val="Bullet4"/>
      <w:lvlText w:val=""/>
      <w:lvlJc w:val="left"/>
      <w:pPr>
        <w:tabs>
          <w:tab w:val="num" w:pos="3404"/>
        </w:tabs>
        <w:ind w:left="3404" w:hanging="851"/>
      </w:pPr>
      <w:rPr>
        <w:rFonts w:ascii="Symbol" w:hAnsi="Symbol"/>
        <w:b w:val="0"/>
        <w:i w:val="0"/>
        <w:caps w:val="0"/>
        <w:smallCaps w:val="0"/>
        <w:strike w:val="0"/>
        <w:dstrike w:val="0"/>
        <w:vanish w:val="0"/>
        <w:color w:val="000000"/>
        <w:u w:val="none"/>
        <w:effect w:val="none"/>
        <w:vertAlign w:val="base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2" w15:restartNumberingAfterBreak="0">
    <w:nsid w:val="B6523C67"/>
    <w:multiLevelType w:val="multilevel"/>
    <w:tmpl w:val="20C8DB1E"/>
    <w:lvl w:ilvl="0">
      <w:start w:val="1"/>
      <w:numFmt w:val="decimal"/>
      <w:lvlText w:val="%1."/>
      <w:lvlJc w:val="left"/>
      <w:pPr>
        <w:tabs>
          <w:tab w:val="num" w:pos="851"/>
        </w:tabs>
        <w:ind w:left="851" w:hanging="851"/>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51" w:hanging="851"/>
      </w:pPr>
      <w:rPr>
        <w:rFonts w:ascii="Calibri" w:hAnsi="Calibri" w:cs="Calibri" w:hint="default"/>
        <w:b w:val="0"/>
        <w:bCs/>
        <w:i w:val="0"/>
        <w:iCs w:val="0"/>
        <w:caps w:val="0"/>
        <w:smallCaps w:val="0"/>
        <w:strike w:val="0"/>
        <w:dstrike w:val="0"/>
        <w:noProof w:val="0"/>
        <w:vanish w:val="0"/>
        <w:color w:val="auto"/>
        <w:spacing w:val="0"/>
        <w:kern w:val="0"/>
        <w:position w:val="0"/>
        <w:sz w:val="22"/>
        <w:szCs w:val="22"/>
        <w:u w:val="none"/>
        <w:effect w:val="none"/>
        <w:vertAlign w:val="baseline"/>
        <w:em w:val="none"/>
        <w:lang w:val="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02"/>
        </w:tabs>
        <w:ind w:left="1702" w:hanging="851"/>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53"/>
        </w:tabs>
        <w:ind w:left="2553" w:hanging="851"/>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404"/>
        </w:tabs>
        <w:ind w:left="3404" w:hanging="851"/>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4255"/>
        </w:tabs>
        <w:ind w:left="4255" w:hanging="851"/>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0000003"/>
    <w:multiLevelType w:val="hybridMultilevel"/>
    <w:tmpl w:val="74C2C600"/>
    <w:name w:val="SH TabBullet"/>
    <w:lvl w:ilvl="0" w:tplc="93DE1042">
      <w:start w:val="1"/>
      <w:numFmt w:val="bullet"/>
      <w:pStyle w:val="SHTabBullet"/>
      <w:lvlText w:val=""/>
      <w:lvlJc w:val="left"/>
      <w:pPr>
        <w:ind w:left="850" w:hanging="85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0000008"/>
    <w:multiLevelType w:val="hybridMultilevel"/>
    <w:tmpl w:val="7C4CFEF8"/>
    <w:name w:val="SH TabRoman"/>
    <w:lvl w:ilvl="0" w:tplc="3EB40278">
      <w:start w:val="1"/>
      <w:numFmt w:val="lowerRoman"/>
      <w:pStyle w:val="SHTabRoman"/>
      <w:lvlText w:val="(%1)"/>
      <w:lvlJc w:val="left"/>
      <w:pPr>
        <w:ind w:left="850" w:hanging="850"/>
      </w:pPr>
      <w:rPr>
        <w:rFonts w:ascii="Calibri" w:hAnsi="Calibri"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720" w:hanging="360"/>
      </w:p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5" w15:restartNumberingAfterBreak="0">
    <w:nsid w:val="0090FB0B"/>
    <w:multiLevelType w:val="multilevel"/>
    <w:tmpl w:val="67840D94"/>
    <w:lvl w:ilvl="0">
      <w:start w:val="1"/>
      <w:numFmt w:val="none"/>
      <w:pStyle w:val="SubHeading"/>
      <w:suff w:val="nothing"/>
      <w:lvlText w:val=""/>
      <w:lvlJc w:val="left"/>
      <w:rPr>
        <w:b w:val="0"/>
        <w:i w:val="0"/>
        <w:caps w:val="0"/>
        <w:smallCaps w:val="0"/>
        <w:strike w:val="0"/>
        <w:dstrike w:val="0"/>
        <w:vanish w:val="0"/>
        <w:color w:val="000000"/>
        <w:u w:val="none"/>
        <w:effect w:val="none"/>
        <w:vertAlign w:val="baseline"/>
      </w:rPr>
    </w:lvl>
    <w:lvl w:ilvl="1">
      <w:start w:val="1"/>
      <w:numFmt w:val="none"/>
      <w:suff w:val="nothing"/>
      <w:lvlText w:val=""/>
      <w:lvlJc w:val="left"/>
      <w:rPr>
        <w:b w:val="0"/>
        <w:i w:val="0"/>
        <w:caps w:val="0"/>
        <w:smallCaps w:val="0"/>
        <w:strike w:val="0"/>
        <w:dstrike w:val="0"/>
        <w:vanish w:val="0"/>
        <w:color w:val="000000"/>
        <w:u w:val="none"/>
        <w:effect w:val="none"/>
        <w:vertAlign w:val="baseline"/>
      </w:rPr>
    </w:lvl>
    <w:lvl w:ilvl="2">
      <w:start w:val="1"/>
      <w:numFmt w:val="none"/>
      <w:suff w:val="nothing"/>
      <w:lvlText w:val="Not Defined"/>
      <w:lvlJc w:val="left"/>
      <w:rPr>
        <w:b w:val="0"/>
        <w:i w:val="0"/>
        <w:caps w:val="0"/>
        <w:smallCaps w:val="0"/>
        <w:strike w:val="0"/>
        <w:dstrike w:val="0"/>
        <w:vanish w:val="0"/>
        <w:color w:val="000000"/>
        <w:u w:val="none"/>
        <w:effect w:val="none"/>
        <w:vertAlign w:val="baseline"/>
      </w:rPr>
    </w:lvl>
    <w:lvl w:ilvl="3">
      <w:start w:val="1"/>
      <w:numFmt w:val="none"/>
      <w:suff w:val="nothing"/>
      <w:lvlText w:val="Not Defined"/>
      <w:lvlJc w:val="left"/>
      <w:rPr>
        <w:b w:val="0"/>
        <w:i w:val="0"/>
        <w:caps w:val="0"/>
        <w:smallCaps w:val="0"/>
        <w:strike w:val="0"/>
        <w:dstrike w:val="0"/>
        <w:vanish w:val="0"/>
        <w:color w:val="000000"/>
        <w:u w:val="none"/>
        <w:effect w:val="none"/>
        <w:vertAlign w:val="base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6" w15:restartNumberingAfterBreak="0">
    <w:nsid w:val="01B76875"/>
    <w:multiLevelType w:val="multilevel"/>
    <w:tmpl w:val="6978B106"/>
    <w:name w:val="Annexure"/>
    <w:lvl w:ilvl="0">
      <w:start w:val="1"/>
      <w:numFmt w:val="decimal"/>
      <w:pStyle w:val="AnnexureHead"/>
      <w:suff w:val="nothing"/>
      <w:lvlText w:val="Annexure %1"/>
      <w:lvlJc w:val="left"/>
      <w:pPr>
        <w:ind w:left="0" w:firstLine="0"/>
      </w:pPr>
    </w:lvl>
    <w:lvl w:ilvl="1">
      <w:start w:val="1"/>
      <w:numFmt w:val="decimal"/>
      <w:pStyle w:val="AnnexurePartHead"/>
      <w:suff w:val="nothing"/>
      <w:lvlText w:val="Part %2"/>
      <w:lvlJc w:val="left"/>
      <w:pPr>
        <w:ind w:left="0" w:firstLine="0"/>
      </w:pPr>
      <w:rPr>
        <w:rFonts w:ascii="Arial" w:hAnsi="Arial" w:cs="Arial"/>
        <w:b w:val="0"/>
        <w:i w:val="0"/>
        <w:caps w:val="0"/>
        <w:strike w:val="0"/>
        <w:dstrike w:val="0"/>
        <w:vanish w:val="0"/>
        <w:color w:val="auto"/>
        <w:sz w:val="20"/>
        <w:u w:val="none"/>
        <w:vertAlign w:val="baseline"/>
      </w:rPr>
    </w:lvl>
    <w:lvl w:ilvl="2">
      <w:start w:val="1"/>
      <w:numFmt w:val="upperLetter"/>
      <w:pStyle w:val="AnnexureSubPartHead"/>
      <w:suff w:val="nothing"/>
      <w:lvlText w:val="Part %2%3"/>
      <w:lvlJc w:val="left"/>
      <w:pPr>
        <w:ind w:left="0" w:firstLine="0"/>
      </w:pPr>
      <w:rPr>
        <w:rFonts w:ascii="Arial" w:hAnsi="Arial" w:cs="Arial"/>
        <w:b w:val="0"/>
        <w:i w:val="0"/>
        <w:caps w:val="0"/>
        <w:strike w:val="0"/>
        <w:dstrike w:val="0"/>
        <w:vanish w:val="0"/>
        <w:color w:val="auto"/>
        <w:sz w:val="20"/>
        <w:u w:val="none"/>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280270A"/>
    <w:multiLevelType w:val="multilevel"/>
    <w:tmpl w:val="ED4E6A86"/>
    <w:name w:val="SH TabRoman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5426365"/>
    <w:multiLevelType w:val="multilevel"/>
    <w:tmpl w:val="8A30C914"/>
    <w:lvl w:ilvl="0">
      <w:start w:val="1"/>
      <w:numFmt w:val="decimal"/>
      <w:pStyle w:val="ScheduleTitle"/>
      <w:suff w:val="space"/>
      <w:lvlText w:val="Schedule %1"/>
      <w:lvlJc w:val="left"/>
      <w:pPr>
        <w:ind w:left="3827" w:firstLine="0"/>
      </w:pPr>
      <w:rPr>
        <w:rFonts w:ascii="Calibri" w:hAnsi="Calibri" w:hint="default"/>
        <w:b/>
        <w:i w:val="0"/>
        <w:caps/>
        <w:sz w:val="22"/>
      </w:rPr>
    </w:lvl>
    <w:lvl w:ilvl="1">
      <w:start w:val="1"/>
      <w:numFmt w:val="upperRoman"/>
      <w:pStyle w:val="ScheduleParts"/>
      <w:suff w:val="space"/>
      <w:lvlText w:val="Part %2"/>
      <w:lvlJc w:val="left"/>
      <w:pPr>
        <w:ind w:left="851" w:hanging="851"/>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cheduleHeading1"/>
      <w:lvlText w:val="%3."/>
      <w:lvlJc w:val="left"/>
      <w:pPr>
        <w:tabs>
          <w:tab w:val="num" w:pos="851"/>
        </w:tabs>
        <w:ind w:left="851" w:hanging="851"/>
      </w:pPr>
      <w:rPr>
        <w:rFonts w:ascii="Calibri" w:hAnsi="Calibri" w:cs="Arial" w:hint="default"/>
        <w:b w:val="0"/>
        <w:i w:val="0"/>
        <w:sz w:val="22"/>
        <w:szCs w:val="22"/>
      </w:rPr>
    </w:lvl>
    <w:lvl w:ilvl="3">
      <w:start w:val="1"/>
      <w:numFmt w:val="decimal"/>
      <w:pStyle w:val="ScheduleHeading2"/>
      <w:lvlText w:val="%3.%4"/>
      <w:lvlJc w:val="left"/>
      <w:pPr>
        <w:tabs>
          <w:tab w:val="num" w:pos="851"/>
        </w:tabs>
        <w:ind w:left="851" w:hanging="851"/>
      </w:pPr>
      <w:rPr>
        <w:rFonts w:ascii="Calibri" w:hAnsi="Calibri" w:cs="Arial" w:hint="default"/>
        <w:b w:val="0"/>
        <w:i w:val="0"/>
        <w:sz w:val="22"/>
        <w:szCs w:val="22"/>
      </w:rPr>
    </w:lvl>
    <w:lvl w:ilvl="4">
      <w:start w:val="1"/>
      <w:numFmt w:val="decimal"/>
      <w:pStyle w:val="ScheduleHeading3"/>
      <w:lvlText w:val="%3.%4.%5"/>
      <w:lvlJc w:val="left"/>
      <w:pPr>
        <w:tabs>
          <w:tab w:val="num" w:pos="1985"/>
        </w:tabs>
        <w:ind w:left="1985" w:hanging="1134"/>
      </w:pPr>
      <w:rPr>
        <w:rFonts w:ascii="Calibri" w:hAnsi="Calibri" w:cs="Times New Roman" w:hint="default"/>
        <w:b w:val="0"/>
        <w:bCs w:val="0"/>
        <w:i w:val="0"/>
        <w:iCs w:val="0"/>
        <w:caps w:val="0"/>
        <w:strike w:val="0"/>
        <w:dstrike w:val="0"/>
        <w:vanish w:val="0"/>
        <w:color w:val="000000"/>
        <w:spacing w:val="0"/>
        <w:kern w:val="0"/>
        <w:position w:val="0"/>
        <w:sz w:val="22"/>
        <w:u w:val="none"/>
        <w:vertAlign w:val="baseline"/>
        <w:em w:val="none"/>
      </w:rPr>
    </w:lvl>
    <w:lvl w:ilvl="5">
      <w:start w:val="1"/>
      <w:numFmt w:val="decimal"/>
      <w:pStyle w:val="ScheduleHeading4"/>
      <w:lvlText w:val="%3.%4.%5.%6"/>
      <w:lvlJc w:val="left"/>
      <w:pPr>
        <w:tabs>
          <w:tab w:val="num" w:pos="1985"/>
        </w:tabs>
        <w:ind w:left="1985" w:hanging="1134"/>
      </w:pPr>
      <w:rPr>
        <w:rFonts w:ascii="Calibri" w:hAnsi="Calibri" w:hint="default"/>
        <w:b/>
        <w:i w:val="0"/>
        <w:sz w:val="22"/>
      </w:rPr>
    </w:lvl>
    <w:lvl w:ilvl="6">
      <w:start w:val="1"/>
      <w:numFmt w:val="lowerLetter"/>
      <w:pStyle w:val="ScheduleHeading5"/>
      <w:lvlText w:val="(%7)"/>
      <w:lvlJc w:val="left"/>
      <w:pPr>
        <w:tabs>
          <w:tab w:val="num" w:pos="2835"/>
        </w:tabs>
        <w:ind w:left="2835" w:hanging="850"/>
      </w:pPr>
      <w:rPr>
        <w:rFonts w:ascii="Arial" w:hAnsi="Arial" w:cs="Arial" w:hint="default"/>
        <w:b w:val="0"/>
        <w:i w:val="0"/>
        <w:sz w:val="20"/>
        <w:szCs w:val="20"/>
      </w:rPr>
    </w:lvl>
    <w:lvl w:ilvl="7">
      <w:start w:val="1"/>
      <w:numFmt w:val="lowerRoman"/>
      <w:pStyle w:val="ScheduleHeading6"/>
      <w:lvlText w:val="(%8)"/>
      <w:lvlJc w:val="left"/>
      <w:pPr>
        <w:tabs>
          <w:tab w:val="num" w:pos="3686"/>
        </w:tabs>
        <w:ind w:left="3686" w:hanging="851"/>
      </w:pPr>
      <w:rPr>
        <w:rFonts w:ascii="Calibri" w:hAnsi="Calibri" w:hint="default"/>
        <w:b w:val="0"/>
        <w:i w:val="0"/>
        <w:sz w:val="22"/>
      </w:rPr>
    </w:lvl>
    <w:lvl w:ilvl="8">
      <w:start w:val="1"/>
      <w:numFmt w:val="upperLetter"/>
      <w:pStyle w:val="ScheduleHeading7"/>
      <w:lvlText w:val="%9."/>
      <w:lvlJc w:val="left"/>
      <w:pPr>
        <w:tabs>
          <w:tab w:val="num" w:pos="4536"/>
        </w:tabs>
        <w:ind w:left="4536" w:hanging="850"/>
      </w:pPr>
      <w:rPr>
        <w:rFonts w:ascii="Calibri" w:hAnsi="Calibri" w:hint="default"/>
        <w:b w:val="0"/>
        <w:i w:val="0"/>
        <w:sz w:val="22"/>
      </w:rPr>
    </w:lvl>
  </w:abstractNum>
  <w:abstractNum w:abstractNumId="9" w15:restartNumberingAfterBreak="0">
    <w:nsid w:val="07171B6F"/>
    <w:multiLevelType w:val="multilevel"/>
    <w:tmpl w:val="7C4CFEF8"/>
    <w:styleLink w:val="CurrentList3"/>
    <w:lvl w:ilvl="0">
      <w:start w:val="1"/>
      <w:numFmt w:val="lowerRoman"/>
      <w:lvlText w:val="(%1)"/>
      <w:lvlJc w:val="left"/>
      <w:pPr>
        <w:ind w:left="850" w:hanging="850"/>
      </w:pPr>
      <w:rPr>
        <w:rFonts w:ascii="Calibri" w:hAnsi="Calibri"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720" w:hanging="360"/>
      </w:p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08513872"/>
    <w:multiLevelType w:val="multilevel"/>
    <w:tmpl w:val="A4CC9482"/>
    <w:name w:val="BLPScheduleNumbering"/>
    <w:lvl w:ilvl="0">
      <w:start w:val="1"/>
      <w:numFmt w:val="decimal"/>
      <w:pStyle w:val="ScheduleNumbering"/>
      <w:suff w:val="nothing"/>
      <w:lvlText w:val="Schedule %1"/>
      <w:lvlJc w:val="left"/>
      <w:pPr>
        <w:ind w:left="0" w:firstLine="0"/>
      </w:pPr>
      <w:rPr>
        <w:rFonts w:hint="default"/>
        <w:b/>
        <w:i w:val="0"/>
      </w:rPr>
    </w:lvl>
    <w:lvl w:ilvl="1">
      <w:start w:val="1"/>
      <w:numFmt w:val="decimal"/>
      <w:pStyle w:val="PartNumbering"/>
      <w:suff w:val="nothing"/>
      <w:lvlText w:val="Part %2"/>
      <w:lvlJc w:val="left"/>
      <w:pPr>
        <w:ind w:left="0" w:firstLine="0"/>
      </w:pPr>
      <w:rPr>
        <w:rFonts w:hint="default"/>
        <w:b/>
        <w:i w:val="0"/>
      </w:rPr>
    </w:lvl>
    <w:lvl w:ilvl="2">
      <w:start w:val="1"/>
      <w:numFmt w:val="lowerRoman"/>
      <w:suff w:val="nothing"/>
      <w:lvlText w:val="%3)"/>
      <w:lvlJc w:val="left"/>
      <w:pPr>
        <w:ind w:left="1077" w:hanging="357"/>
      </w:pPr>
      <w:rPr>
        <w:rFonts w:hint="default"/>
        <w:b w:val="0"/>
        <w:i w:val="0"/>
      </w:rPr>
    </w:lvl>
    <w:lvl w:ilvl="3">
      <w:start w:val="1"/>
      <w:numFmt w:val="decimal"/>
      <w:lvlText w:val="(%4)"/>
      <w:lvlJc w:val="left"/>
      <w:pPr>
        <w:ind w:left="1440" w:hanging="363"/>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tabs>
          <w:tab w:val="num" w:pos="3289"/>
        </w:tabs>
        <w:ind w:left="3238" w:hanging="358"/>
      </w:pPr>
      <w:rPr>
        <w:rFonts w:hint="default"/>
      </w:rPr>
    </w:lvl>
  </w:abstractNum>
  <w:abstractNum w:abstractNumId="11" w15:restartNumberingAfterBreak="0">
    <w:nsid w:val="09B5154E"/>
    <w:multiLevelType w:val="multilevel"/>
    <w:tmpl w:val="27207FF8"/>
    <w:name w:val="BLPScheduleNoNum"/>
    <w:lvl w:ilvl="0">
      <w:start w:val="1"/>
      <w:numFmt w:val="none"/>
      <w:pStyle w:val="ScheduleNoNum"/>
      <w:suff w:val="nothing"/>
      <w:lvlText w:val="Schedule"/>
      <w:lvlJc w:val="left"/>
      <w:pPr>
        <w:ind w:left="0" w:firstLine="0"/>
      </w:pPr>
      <w:rPr>
        <w:rFonts w:hint="default"/>
        <w:b/>
        <w:bCs/>
        <w:i w:val="0"/>
        <w:iC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FE505E8"/>
    <w:multiLevelType w:val="multilevel"/>
    <w:tmpl w:val="3B36FA54"/>
    <w:name w:val="BLPSections"/>
    <w:lvl w:ilvl="0">
      <w:start w:val="1"/>
      <w:numFmt w:val="decimal"/>
      <w:pStyle w:val="SectionNumbering"/>
      <w:suff w:val="nothing"/>
      <w:lvlText w:val="SECTION %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1720014"/>
    <w:multiLevelType w:val="multilevel"/>
    <w:tmpl w:val="37FE855C"/>
    <w:lvl w:ilvl="0">
      <w:start w:val="1"/>
      <w:numFmt w:val="lowerLetter"/>
      <w:pStyle w:val="DefinitionsLevel1"/>
      <w:lvlText w:val="(%1)"/>
      <w:lvlJc w:val="left"/>
      <w:pPr>
        <w:tabs>
          <w:tab w:val="num" w:pos="1418"/>
        </w:tabs>
        <w:ind w:left="1418" w:hanging="567"/>
      </w:pPr>
      <w:rPr>
        <w:rFonts w:ascii="Calibri" w:hAnsi="Calibri" w:hint="default"/>
        <w:b w:val="0"/>
        <w:i w:val="0"/>
        <w:caps w:val="0"/>
        <w:sz w:val="22"/>
      </w:rPr>
    </w:lvl>
    <w:lvl w:ilvl="1">
      <w:start w:val="1"/>
      <w:numFmt w:val="lowerRoman"/>
      <w:pStyle w:val="DefinitionsLevel2"/>
      <w:lvlText w:val="(%2)"/>
      <w:lvlJc w:val="left"/>
      <w:pPr>
        <w:tabs>
          <w:tab w:val="num" w:pos="1985"/>
        </w:tabs>
        <w:ind w:left="1985" w:hanging="567"/>
      </w:pPr>
      <w:rPr>
        <w:rFonts w:ascii="Calibri" w:hAnsi="Calibri" w:hint="default"/>
        <w:b w:val="0"/>
        <w:i w:val="0"/>
        <w:caps w:val="0"/>
        <w:sz w:val="22"/>
      </w:rPr>
    </w:lvl>
    <w:lvl w:ilvl="2">
      <w:start w:val="1"/>
      <w:numFmt w:val="upperLetter"/>
      <w:pStyle w:val="DefinitionsLevel3"/>
      <w:lvlText w:val="%3."/>
      <w:lvlJc w:val="left"/>
      <w:pPr>
        <w:tabs>
          <w:tab w:val="num" w:pos="2552"/>
        </w:tabs>
        <w:ind w:left="2552" w:hanging="567"/>
      </w:pPr>
      <w:rPr>
        <w:rFonts w:ascii="Calibri" w:hAnsi="Calibri" w:hint="default"/>
        <w:b w:val="0"/>
        <w:i w:val="0"/>
        <w:caps w:val="0"/>
        <w:sz w:val="22"/>
      </w:rPr>
    </w:lvl>
    <w:lvl w:ilvl="3">
      <w:start w:val="1"/>
      <w:numFmt w:val="none"/>
      <w:lvlRestart w:val="0"/>
      <w:suff w:val="nothing"/>
      <w:lvlText w:val=""/>
      <w:lvlJc w:val="left"/>
      <w:pPr>
        <w:ind w:left="0" w:firstLine="0"/>
      </w:pPr>
      <w:rPr>
        <w:rFonts w:ascii="Times New Roman" w:hAnsi="Times New Roman" w:hint="default"/>
        <w:b/>
        <w:i w:val="0"/>
        <w:sz w:val="22"/>
      </w:rPr>
    </w:lvl>
    <w:lvl w:ilvl="4">
      <w:start w:val="1"/>
      <w:numFmt w:val="none"/>
      <w:suff w:val="nothing"/>
      <w:lvlText w:val=""/>
      <w:lvlJc w:val="left"/>
      <w:pPr>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sz w:val="22"/>
        <w:u w:val="none"/>
        <w:vertAlign w:val="baseline"/>
        <w:em w:val="none"/>
      </w:rPr>
    </w:lvl>
    <w:lvl w:ilvl="5">
      <w:start w:val="1"/>
      <w:numFmt w:val="none"/>
      <w:lvlRestart w:val="0"/>
      <w:suff w:val="nothing"/>
      <w:lvlText w:val=""/>
      <w:lvlJc w:val="left"/>
      <w:pPr>
        <w:ind w:left="0" w:firstLine="0"/>
      </w:pPr>
      <w:rPr>
        <w:rFonts w:ascii="Times New Roman" w:hAnsi="Times New Roman" w:hint="default"/>
        <w:b/>
        <w:i w:val="0"/>
        <w:sz w:val="22"/>
      </w:rPr>
    </w:lvl>
    <w:lvl w:ilvl="6">
      <w:start w:val="1"/>
      <w:numFmt w:val="none"/>
      <w:lvlRestart w:val="0"/>
      <w:suff w:val="nothing"/>
      <w:lvlText w:val=""/>
      <w:lvlJc w:val="left"/>
      <w:pPr>
        <w:ind w:left="0" w:firstLine="0"/>
      </w:pPr>
      <w:rPr>
        <w:rFonts w:ascii="Times New Roman" w:hAnsi="Times New Roman" w:hint="default"/>
        <w:b w:val="0"/>
        <w:i w:val="0"/>
        <w:sz w:val="22"/>
      </w:rPr>
    </w:lvl>
    <w:lvl w:ilvl="7">
      <w:start w:val="1"/>
      <w:numFmt w:val="none"/>
      <w:lvlRestart w:val="0"/>
      <w:suff w:val="nothing"/>
      <w:lvlText w:val=""/>
      <w:lvlJc w:val="left"/>
      <w:pPr>
        <w:ind w:left="0" w:firstLine="0"/>
      </w:pPr>
      <w:rPr>
        <w:rFonts w:ascii="Times New Roman" w:hAnsi="Times New Roman" w:hint="default"/>
        <w:b w:val="0"/>
        <w:i w:val="0"/>
        <w:sz w:val="22"/>
      </w:rPr>
    </w:lvl>
    <w:lvl w:ilvl="8">
      <w:start w:val="1"/>
      <w:numFmt w:val="none"/>
      <w:lvlRestart w:val="0"/>
      <w:suff w:val="nothing"/>
      <w:lvlText w:val=""/>
      <w:lvlJc w:val="left"/>
      <w:pPr>
        <w:ind w:left="0" w:firstLine="0"/>
      </w:pPr>
      <w:rPr>
        <w:rFonts w:ascii="Times New Roman" w:hAnsi="Times New Roman" w:hint="default"/>
        <w:b w:val="0"/>
        <w:i w:val="0"/>
        <w:sz w:val="22"/>
      </w:rPr>
    </w:lvl>
  </w:abstractNum>
  <w:abstractNum w:abstractNumId="14" w15:restartNumberingAfterBreak="0">
    <w:nsid w:val="1444232E"/>
    <w:multiLevelType w:val="multilevel"/>
    <w:tmpl w:val="6F20AC92"/>
    <w:styleLink w:val="CurrentList5"/>
    <w:lvl w:ilvl="0">
      <w:start w:val="1"/>
      <w:numFmt w:val="decimal"/>
      <w:lvlText w:val="%1."/>
      <w:lvlJc w:val="left"/>
      <w:pPr>
        <w:tabs>
          <w:tab w:val="num" w:pos="851"/>
        </w:tabs>
        <w:ind w:left="851" w:hanging="851"/>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Calibri" w:hAnsi="Calibri" w:cs="Calibri" w:hint="default"/>
        <w:b w:val="0"/>
        <w:bCs/>
        <w:i w:val="0"/>
        <w:iCs w:val="0"/>
        <w:caps w:val="0"/>
        <w:smallCaps w:val="0"/>
        <w:strike w:val="0"/>
        <w:dstrike w:val="0"/>
        <w:noProof w:val="0"/>
        <w:vanish w:val="0"/>
        <w:color w:val="4472C4" w:themeColor="accent1"/>
        <w:spacing w:val="0"/>
        <w:kern w:val="0"/>
        <w:position w:val="0"/>
        <w:sz w:val="22"/>
        <w:szCs w:val="22"/>
        <w:u w:val="none"/>
        <w:effect w:val="none"/>
        <w:vertAlign w:val="baseline"/>
        <w:em w:val="none"/>
        <w:lang w:val="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02"/>
        </w:tabs>
        <w:ind w:left="1702" w:hanging="851"/>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53"/>
        </w:tabs>
        <w:ind w:left="2553" w:hanging="851"/>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404"/>
        </w:tabs>
        <w:ind w:left="3404" w:hanging="851"/>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4255"/>
        </w:tabs>
        <w:ind w:left="4255" w:hanging="851"/>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90A41BC"/>
    <w:multiLevelType w:val="hybridMultilevel"/>
    <w:tmpl w:val="F0C2E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A319B1"/>
    <w:multiLevelType w:val="multilevel"/>
    <w:tmpl w:val="4028BC2A"/>
    <w:name w:val="Appendix"/>
    <w:lvl w:ilvl="0">
      <w:start w:val="1"/>
      <w:numFmt w:val="upperLetter"/>
      <w:pStyle w:val="Appendix"/>
      <w:suff w:val="nothing"/>
      <w:lvlText w:val="Appendix %1"/>
      <w:lvlJc w:val="left"/>
      <w:pPr>
        <w:ind w:left="0" w:firstLine="0"/>
      </w:pPr>
      <w:rPr>
        <w:rFonts w:hint="default"/>
        <w:caps/>
        <w:smallCaps w:val="0"/>
        <w:sz w:val="22"/>
      </w:rPr>
    </w:lvl>
    <w:lvl w:ilvl="1">
      <w:start w:val="1"/>
      <w:numFmt w:val="lowerRoman"/>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7" w15:restartNumberingAfterBreak="0">
    <w:nsid w:val="20E65E8F"/>
    <w:multiLevelType w:val="multilevel"/>
    <w:tmpl w:val="B1269B5C"/>
    <w:name w:val="Standard Numbering"/>
    <w:lvl w:ilvl="0">
      <w:start w:val="1"/>
      <w:numFmt w:val="decimal"/>
      <w:pStyle w:val="StandardNumbering"/>
      <w:lvlText w:val="%1."/>
      <w:lvlJc w:val="left"/>
      <w:pPr>
        <w:tabs>
          <w:tab w:val="num" w:pos="1134"/>
        </w:tabs>
        <w:ind w:left="1701" w:hanging="567"/>
      </w:pPr>
      <w:rPr>
        <w:rFonts w:ascii="Arial" w:hAnsi="Arial" w:hint="default"/>
        <w:b w:val="0"/>
        <w:i w:val="0"/>
        <w:sz w:val="20"/>
      </w:rPr>
    </w:lvl>
    <w:lvl w:ilvl="1">
      <w:start w:val="1"/>
      <w:numFmt w:val="decimal"/>
      <w:lvlText w:val="%1.%2"/>
      <w:lvlJc w:val="left"/>
      <w:pPr>
        <w:tabs>
          <w:tab w:val="num" w:pos="1985"/>
        </w:tabs>
        <w:ind w:left="1985" w:hanging="851"/>
      </w:pPr>
      <w:rPr>
        <w:rFonts w:ascii="Arial" w:hAnsi="Arial" w:hint="default"/>
        <w:b w:val="0"/>
        <w:i w:val="0"/>
        <w:sz w:val="20"/>
      </w:rPr>
    </w:lvl>
    <w:lvl w:ilvl="2">
      <w:start w:val="1"/>
      <w:numFmt w:val="decimal"/>
      <w:lvlText w:val="%1.%2.%3"/>
      <w:lvlJc w:val="left"/>
      <w:pPr>
        <w:tabs>
          <w:tab w:val="num" w:pos="2268"/>
        </w:tabs>
        <w:ind w:left="2268" w:hanging="1134"/>
      </w:pPr>
      <w:rPr>
        <w:rFonts w:ascii="Arial" w:hAnsi="Arial" w:hint="default"/>
        <w:sz w:val="20"/>
      </w:rPr>
    </w:lvl>
    <w:lvl w:ilvl="3">
      <w:start w:val="1"/>
      <w:numFmt w:val="lowerLetter"/>
      <w:lvlText w:val="(%4)"/>
      <w:lvlJc w:val="left"/>
      <w:pPr>
        <w:tabs>
          <w:tab w:val="num" w:pos="2835"/>
        </w:tabs>
        <w:ind w:left="2835" w:hanging="567"/>
      </w:pPr>
      <w:rPr>
        <w:rFonts w:ascii="Arial" w:hAnsi="Arial" w:hint="default"/>
        <w:b w:val="0"/>
        <w:i w:val="0"/>
        <w:sz w:val="20"/>
      </w:rPr>
    </w:lvl>
    <w:lvl w:ilvl="4">
      <w:start w:val="1"/>
      <w:numFmt w:val="lowerRoman"/>
      <w:lvlText w:val="(%5)"/>
      <w:lvlJc w:val="left"/>
      <w:pPr>
        <w:tabs>
          <w:tab w:val="num" w:pos="3402"/>
        </w:tabs>
        <w:ind w:left="3402" w:hanging="567"/>
      </w:pPr>
      <w:rPr>
        <w:rFonts w:ascii="Arial" w:hAnsi="Arial" w:hint="default"/>
        <w:b w:val="0"/>
        <w:i w:val="0"/>
        <w:sz w:val="20"/>
      </w:rPr>
    </w:lvl>
    <w:lvl w:ilvl="5">
      <w:start w:val="1"/>
      <w:numFmt w:val="upperLetter"/>
      <w:lvlText w:val="(%6)"/>
      <w:lvlJc w:val="left"/>
      <w:pPr>
        <w:tabs>
          <w:tab w:val="num" w:pos="3969"/>
        </w:tabs>
        <w:ind w:left="3969" w:hanging="567"/>
      </w:pPr>
      <w:rPr>
        <w:rFonts w:ascii="Arial" w:hAnsi="Arial" w:hint="default"/>
        <w:b w:val="0"/>
        <w:i w:val="0"/>
        <w:sz w:val="20"/>
      </w:rPr>
    </w:lvl>
    <w:lvl w:ilvl="6">
      <w:start w:val="1"/>
      <w:numFmt w:val="upperRoman"/>
      <w:lvlText w:val="(%7)"/>
      <w:lvlJc w:val="left"/>
      <w:pPr>
        <w:tabs>
          <w:tab w:val="num" w:pos="4536"/>
        </w:tabs>
        <w:ind w:left="4536" w:hanging="567"/>
      </w:pPr>
      <w:rPr>
        <w:rFonts w:ascii="Arial" w:hAnsi="Arial" w:hint="default"/>
        <w:b w:val="0"/>
        <w:i w:val="0"/>
        <w:sz w:val="20"/>
      </w:rPr>
    </w:lvl>
    <w:lvl w:ilvl="7">
      <w:start w:val="1"/>
      <w:numFmt w:val="lowerLetter"/>
      <w:lvlText w:val="(%8)"/>
      <w:lvlJc w:val="left"/>
      <w:pPr>
        <w:tabs>
          <w:tab w:val="num" w:pos="5103"/>
        </w:tabs>
        <w:ind w:left="5103" w:hanging="567"/>
      </w:pPr>
      <w:rPr>
        <w:rFonts w:ascii="Arial" w:hAnsi="Arial" w:hint="default"/>
        <w:b w:val="0"/>
        <w:i w:val="0"/>
        <w:sz w:val="20"/>
      </w:rPr>
    </w:lvl>
    <w:lvl w:ilvl="8">
      <w:start w:val="1"/>
      <w:numFmt w:val="lowerRoman"/>
      <w:lvlText w:val="(%9)"/>
      <w:lvlJc w:val="left"/>
      <w:pPr>
        <w:tabs>
          <w:tab w:val="num" w:pos="5670"/>
        </w:tabs>
        <w:ind w:left="5670" w:hanging="567"/>
      </w:pPr>
      <w:rPr>
        <w:rFonts w:ascii="Arial" w:hAnsi="Arial" w:hint="default"/>
        <w:b w:val="0"/>
        <w:i w:val="0"/>
        <w:sz w:val="20"/>
      </w:rPr>
    </w:lvl>
  </w:abstractNum>
  <w:abstractNum w:abstractNumId="18" w15:restartNumberingAfterBreak="0">
    <w:nsid w:val="24975D1F"/>
    <w:multiLevelType w:val="multilevel"/>
    <w:tmpl w:val="BC3AB7E0"/>
    <w:styleLink w:val="CurrentList6"/>
    <w:lvl w:ilvl="0">
      <w:start w:val="1"/>
      <w:numFmt w:val="decimal"/>
      <w:lvlText w:val="%1."/>
      <w:lvlJc w:val="left"/>
      <w:pPr>
        <w:tabs>
          <w:tab w:val="num" w:pos="851"/>
        </w:tabs>
        <w:ind w:left="851" w:hanging="851"/>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51" w:hanging="851"/>
      </w:pPr>
      <w:rPr>
        <w:rFonts w:ascii="Calibri" w:hAnsi="Calibri" w:cs="Calibri" w:hint="default"/>
        <w:b w:val="0"/>
        <w:bCs/>
        <w:i w:val="0"/>
        <w:iCs w:val="0"/>
        <w:caps w:val="0"/>
        <w:smallCaps w:val="0"/>
        <w:strike w:val="0"/>
        <w:dstrike w:val="0"/>
        <w:noProof w:val="0"/>
        <w:vanish w:val="0"/>
        <w:color w:val="auto"/>
        <w:spacing w:val="0"/>
        <w:kern w:val="0"/>
        <w:position w:val="0"/>
        <w:sz w:val="22"/>
        <w:szCs w:val="22"/>
        <w:u w:val="none"/>
        <w:effect w:val="none"/>
        <w:vertAlign w:val="baseline"/>
        <w:em w:val="none"/>
        <w:lang w:val="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02"/>
        </w:tabs>
        <w:ind w:left="1702" w:hanging="851"/>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53"/>
        </w:tabs>
        <w:ind w:left="2553" w:hanging="851"/>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404"/>
        </w:tabs>
        <w:ind w:left="3404" w:hanging="851"/>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4255"/>
        </w:tabs>
        <w:ind w:left="4255" w:hanging="851"/>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25BA1B2C"/>
    <w:multiLevelType w:val="multilevel"/>
    <w:tmpl w:val="D1182982"/>
    <w:name w:val="Bullet1"/>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2F2C60F4"/>
    <w:multiLevelType w:val="multilevel"/>
    <w:tmpl w:val="46C45D30"/>
    <w:lvl w:ilvl="0">
      <w:start w:val="1"/>
      <w:numFmt w:val="decimal"/>
      <w:pStyle w:val="Schedule"/>
      <w:suff w:val="nothing"/>
      <w:lvlText w:val="Schedule %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Appendix0"/>
      <w:suff w:val="nothing"/>
      <w:lvlText w:val="Appendix %2"/>
      <w:lvlJc w:val="left"/>
      <w:rPr>
        <w:b/>
        <w:i w:val="0"/>
        <w:caps/>
        <w:smallCaps w:val="0"/>
        <w:strike w:val="0"/>
        <w:dstrike w:val="0"/>
        <w:vanish w:val="0"/>
        <w:color w:val="000000"/>
        <w:u w:val="none"/>
        <w:effect w:val="none"/>
        <w:vertAlign w:val="baseline"/>
      </w:rPr>
    </w:lvl>
    <w:lvl w:ilvl="2">
      <w:start w:val="1"/>
      <w:numFmt w:val="decimal"/>
      <w:pStyle w:val="Part"/>
      <w:suff w:val="nothing"/>
      <w:lvlText w:val="Part %3"/>
      <w:lvlJc w:val="left"/>
      <w:rPr>
        <w:rFonts w:ascii="Calibri" w:hAnsi="Calibri" w:cs="Times New Roman" w:hint="default"/>
        <w:b/>
        <w:bCs w:val="0"/>
        <w:i w:val="0"/>
        <w:iCs w:val="0"/>
        <w:caps w:val="0"/>
        <w:smallCaps w:val="0"/>
        <w:strike w:val="0"/>
        <w:dstrike w:val="0"/>
        <w:noProof w:val="0"/>
        <w:snapToGrid w:val="0"/>
        <w:vanish w:val="0"/>
        <w:color w:val="000000"/>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15:restartNumberingAfterBreak="0">
    <w:nsid w:val="30114656"/>
    <w:multiLevelType w:val="multilevel"/>
    <w:tmpl w:val="81ECB2EE"/>
    <w:styleLink w:val="CurrentList7"/>
    <w:lvl w:ilvl="0">
      <w:start w:val="1"/>
      <w:numFmt w:val="decimal"/>
      <w:lvlText w:val="%1."/>
      <w:lvlJc w:val="left"/>
      <w:pPr>
        <w:tabs>
          <w:tab w:val="num" w:pos="851"/>
        </w:tabs>
        <w:ind w:left="851" w:hanging="851"/>
      </w:pPr>
      <w:rPr>
        <w:rFonts w:hint="default"/>
        <w:b w:val="0"/>
        <w:i w:val="0"/>
        <w:caps w:val="0"/>
        <w:smallCaps w:val="0"/>
        <w:strike w:val="0"/>
        <w:dstrike w:val="0"/>
        <w:vanish w:val="0"/>
        <w:u w:val="none"/>
        <w:effect w:val="none"/>
        <w:vertAlign w:val="baseline"/>
      </w:rPr>
    </w:lvl>
    <w:lvl w:ilvl="1">
      <w:start w:val="1"/>
      <w:numFmt w:val="decimal"/>
      <w:lvlText w:val="%1.%2"/>
      <w:lvlJc w:val="left"/>
      <w:pPr>
        <w:ind w:left="851" w:hanging="851"/>
      </w:pPr>
      <w:rPr>
        <w:rFonts w:ascii="Calibri" w:hAnsi="Calibri" w:cs="Calibri" w:hint="default"/>
        <w:b w:val="0"/>
        <w:bCs/>
        <w:i w:val="0"/>
        <w:iCs w:val="0"/>
        <w:caps w:val="0"/>
        <w:strike w:val="0"/>
        <w:dstrike w:val="0"/>
        <w:vanish w:val="0"/>
        <w:color w:val="auto"/>
        <w:spacing w:val="0"/>
        <w:kern w:val="0"/>
        <w:position w:val="0"/>
        <w:sz w:val="20"/>
        <w:szCs w:val="22"/>
        <w:u w:val="none"/>
        <w:effect w:val="none"/>
        <w:vertAlign w:val="baseline"/>
        <w:em w:val="none"/>
        <w14:ligatures w14:val="none"/>
        <w14:numForm w14:val="default"/>
        <w14:numSpacing w14:val="default"/>
        <w14:stylisticSets/>
        <w14:cntxtAlts w14:val="0"/>
      </w:rPr>
    </w:lvl>
    <w:lvl w:ilvl="2">
      <w:start w:val="1"/>
      <w:numFmt w:val="decimal"/>
      <w:lvlText w:val="%1.%2.%3"/>
      <w:lvlJc w:val="left"/>
      <w:pPr>
        <w:tabs>
          <w:tab w:val="num" w:pos="1702"/>
        </w:tabs>
        <w:ind w:left="1702" w:hanging="851"/>
      </w:pPr>
      <w:rPr>
        <w:rFonts w:hint="default"/>
        <w:b w:val="0"/>
        <w:i w:val="0"/>
        <w:caps w:val="0"/>
        <w:smallCaps w:val="0"/>
        <w:strike w:val="0"/>
        <w:dstrike w:val="0"/>
        <w:vanish w:val="0"/>
        <w:u w:val="none"/>
        <w:effect w:val="none"/>
        <w:vertAlign w:val="baseline"/>
      </w:rPr>
    </w:lvl>
    <w:lvl w:ilvl="3">
      <w:start w:val="1"/>
      <w:numFmt w:val="lowerLetter"/>
      <w:lvlText w:val="(%4)"/>
      <w:lvlJc w:val="left"/>
      <w:pPr>
        <w:tabs>
          <w:tab w:val="num" w:pos="2553"/>
        </w:tabs>
        <w:ind w:left="2553" w:hanging="851"/>
      </w:pPr>
      <w:rPr>
        <w:rFonts w:hint="default"/>
        <w:b w:val="0"/>
        <w:i w:val="0"/>
        <w:caps w:val="0"/>
        <w:smallCaps w:val="0"/>
        <w:strike w:val="0"/>
        <w:dstrike w:val="0"/>
        <w:vanish w:val="0"/>
        <w:u w:val="none"/>
        <w:effect w:val="none"/>
        <w:vertAlign w:val="baseline"/>
      </w:rPr>
    </w:lvl>
    <w:lvl w:ilvl="4">
      <w:start w:val="1"/>
      <w:numFmt w:val="lowerRoman"/>
      <w:lvlText w:val="(%5)"/>
      <w:lvlJc w:val="left"/>
      <w:pPr>
        <w:tabs>
          <w:tab w:val="num" w:pos="3404"/>
        </w:tabs>
        <w:ind w:left="3404" w:hanging="851"/>
      </w:pPr>
      <w:rPr>
        <w:rFonts w:hint="default"/>
        <w:b w:val="0"/>
        <w:i w:val="0"/>
        <w:caps w:val="0"/>
        <w:smallCaps w:val="0"/>
        <w:strike w:val="0"/>
        <w:dstrike w:val="0"/>
        <w:vanish w:val="0"/>
        <w:u w:val="none"/>
        <w:effect w:val="none"/>
        <w:vertAlign w:val="baseline"/>
      </w:rPr>
    </w:lvl>
    <w:lvl w:ilvl="5">
      <w:start w:val="1"/>
      <w:numFmt w:val="decimal"/>
      <w:lvlText w:val="(%6)"/>
      <w:lvlJc w:val="left"/>
      <w:pPr>
        <w:tabs>
          <w:tab w:val="num" w:pos="4255"/>
        </w:tabs>
        <w:ind w:left="4255" w:hanging="851"/>
      </w:pPr>
      <w:rPr>
        <w:rFonts w:hint="default"/>
        <w:b w:val="0"/>
        <w:i w:val="0"/>
        <w:caps w:val="0"/>
        <w:smallCaps w:val="0"/>
        <w:strike w:val="0"/>
        <w:dstrike w:val="0"/>
        <w:vanish w:val="0"/>
        <w:u w:val="none"/>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rPr>
    </w:lvl>
  </w:abstractNum>
  <w:abstractNum w:abstractNumId="22" w15:restartNumberingAfterBreak="0">
    <w:nsid w:val="30D52235"/>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166527D"/>
    <w:multiLevelType w:val="multilevel"/>
    <w:tmpl w:val="1C2C0536"/>
    <w:name w:val="Recitals"/>
    <w:lvl w:ilvl="0">
      <w:start w:val="1"/>
      <w:numFmt w:val="upperLetter"/>
      <w:pStyle w:val="Recitals"/>
      <w:lvlText w:val="(%1)"/>
      <w:lvlJc w:val="left"/>
      <w:pPr>
        <w:tabs>
          <w:tab w:val="num" w:pos="567"/>
        </w:tabs>
        <w:ind w:left="567" w:hanging="567"/>
      </w:pPr>
      <w:rPr>
        <w:rFonts w:ascii="Arial" w:hAnsi="Arial" w:hint="default"/>
        <w:b w:val="0"/>
        <w:i w:val="0"/>
        <w:caps w:val="0"/>
        <w:strike w:val="0"/>
        <w:dstrike w:val="0"/>
        <w:vanish w:val="0"/>
        <w:color w:val="auto"/>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pStyle w:val="Recitalssub"/>
      <w:lvlText w:val="(%2)"/>
      <w:lvlJc w:val="left"/>
      <w:pPr>
        <w:tabs>
          <w:tab w:val="num" w:pos="1134"/>
        </w:tabs>
        <w:ind w:left="1134" w:hanging="567"/>
      </w:pPr>
      <w:rPr>
        <w:rFonts w:ascii="Arial" w:hAnsi="Arial" w:hint="default"/>
        <w:b w:val="0"/>
        <w:i w:val="0"/>
        <w:caps w:val="0"/>
        <w:strike w:val="0"/>
        <w:dstrike w:val="0"/>
        <w:vanish w:val="0"/>
        <w:color w:val="auto"/>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1E9741F"/>
    <w:multiLevelType w:val="hybridMultilevel"/>
    <w:tmpl w:val="7EBEDD4C"/>
    <w:lvl w:ilvl="0" w:tplc="4EF2302C">
      <w:start w:val="1"/>
      <w:numFmt w:val="bullet"/>
      <w:pStyle w:val="Bullet20"/>
      <w:lvlText w:val=""/>
      <w:lvlJc w:val="left"/>
      <w:pPr>
        <w:tabs>
          <w:tab w:val="num" w:pos="1701"/>
        </w:tabs>
        <w:ind w:left="1701" w:hanging="85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21A4E9F"/>
    <w:multiLevelType w:val="hybridMultilevel"/>
    <w:tmpl w:val="596620B8"/>
    <w:lvl w:ilvl="0" w:tplc="94B69674">
      <w:start w:val="1"/>
      <w:numFmt w:val="decimal"/>
      <w:pStyle w:val="Parties"/>
      <w:lvlText w:val="(%1)"/>
      <w:lvlJc w:val="left"/>
      <w:pPr>
        <w:ind w:left="360" w:hanging="360"/>
      </w:pPr>
      <w:rPr>
        <w:rFonts w:ascii="Calibri" w:eastAsia="Times New Roman" w:hAnsi="Calibri" w:cs="Calibr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3CC668D"/>
    <w:multiLevelType w:val="hybridMultilevel"/>
    <w:tmpl w:val="F9BAE0E0"/>
    <w:lvl w:ilvl="0" w:tplc="3E443210">
      <w:start w:val="1"/>
      <w:numFmt w:val="bullet"/>
      <w:pStyle w:val="Bullet40"/>
      <w:lvlText w:val=""/>
      <w:lvlJc w:val="left"/>
      <w:pPr>
        <w:tabs>
          <w:tab w:val="num" w:pos="3402"/>
        </w:tabs>
        <w:ind w:left="3402" w:hanging="85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5040CEC"/>
    <w:multiLevelType w:val="multilevel"/>
    <w:tmpl w:val="ECE0DE2C"/>
    <w:lvl w:ilvl="0">
      <w:start w:val="1"/>
      <w:numFmt w:val="decimal"/>
      <w:pStyle w:val="Schedule0"/>
      <w:suff w:val="nothing"/>
      <w:lvlText w:val="Schedule %1"/>
      <w:lvlJc w:val="left"/>
      <w:pPr>
        <w:ind w:left="6380" w:firstLine="0"/>
      </w:pPr>
      <w:rPr>
        <w:rFonts w:hint="default"/>
        <w:caps/>
        <w:smallCaps w:val="0"/>
        <w:sz w:val="22"/>
      </w:rPr>
    </w:lvl>
    <w:lvl w:ilvl="1">
      <w:numFmt w:val="decimal"/>
      <w:pStyle w:val="SubSchedule"/>
      <w:lvlText w:val="Sub Schedule %2"/>
      <w:lvlJc w:val="left"/>
      <w:pPr>
        <w:tabs>
          <w:tab w:val="num" w:pos="0"/>
        </w:tabs>
        <w:ind w:left="0" w:firstLine="0"/>
      </w:pPr>
      <w:rPr>
        <w:rFonts w:hint="default"/>
      </w:rPr>
    </w:lvl>
    <w:lvl w:ilvl="2">
      <w:start w:val="1"/>
      <w:numFmt w:val="decimal"/>
      <w:pStyle w:val="Part0"/>
      <w:suff w:val="nothing"/>
      <w:lvlText w:val="Part %3"/>
      <w:lvlJc w:val="left"/>
      <w:pPr>
        <w:ind w:left="426"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Sch1Heading"/>
      <w:lvlText w:val="%4."/>
      <w:lvlJc w:val="left"/>
      <w:pPr>
        <w:tabs>
          <w:tab w:val="num" w:pos="850"/>
        </w:tabs>
        <w:ind w:left="850" w:hanging="850"/>
      </w:pPr>
      <w:rPr>
        <w:rFonts w:hint="default"/>
        <w:b/>
        <w:bCs/>
        <w:i w:val="0"/>
      </w:rPr>
    </w:lvl>
    <w:lvl w:ilvl="4">
      <w:start w:val="1"/>
      <w:numFmt w:val="decimal"/>
      <w:pStyle w:val="Sch2Number"/>
      <w:lvlText w:val="%4.%5"/>
      <w:lvlJc w:val="left"/>
      <w:pPr>
        <w:tabs>
          <w:tab w:val="num" w:pos="850"/>
        </w:tabs>
        <w:ind w:left="850" w:hanging="850"/>
      </w:pPr>
      <w:rPr>
        <w:rFonts w:hint="default"/>
        <w:b w:val="0"/>
        <w:bCs/>
        <w:i w:val="0"/>
        <w:iCs w:val="0"/>
        <w:caps w:val="0"/>
      </w:rPr>
    </w:lvl>
    <w:lvl w:ilvl="5">
      <w:start w:val="1"/>
      <w:numFmt w:val="decimal"/>
      <w:pStyle w:val="Sch3Number"/>
      <w:lvlText w:val="%4.%5.%6"/>
      <w:lvlJc w:val="left"/>
      <w:pPr>
        <w:tabs>
          <w:tab w:val="num" w:pos="1701"/>
        </w:tabs>
        <w:ind w:left="1701" w:hanging="850"/>
      </w:pPr>
      <w:rPr>
        <w:rFonts w:hint="default"/>
        <w:b w:val="0"/>
        <w:bCs/>
        <w:i w:val="0"/>
        <w:iCs w:val="0"/>
        <w:caps w:val="0"/>
        <w:color w:val="000000" w:themeColor="text1"/>
      </w:rPr>
    </w:lvl>
    <w:lvl w:ilvl="6">
      <w:start w:val="1"/>
      <w:numFmt w:val="lowerLetter"/>
      <w:pStyle w:val="Sch4Number"/>
      <w:lvlText w:val="(%7)"/>
      <w:lvlJc w:val="left"/>
      <w:pPr>
        <w:tabs>
          <w:tab w:val="num" w:pos="2268"/>
        </w:tabs>
        <w:ind w:left="2268" w:hanging="567"/>
      </w:pPr>
      <w:rPr>
        <w:rFonts w:hint="default"/>
        <w:b w:val="0"/>
        <w:bCs/>
        <w:caps w:val="0"/>
      </w:rPr>
    </w:lvl>
    <w:lvl w:ilvl="7">
      <w:start w:val="1"/>
      <w:numFmt w:val="lowerRoman"/>
      <w:pStyle w:val="Sch5Number"/>
      <w:lvlText w:val="(%8)"/>
      <w:lvlJc w:val="left"/>
      <w:pPr>
        <w:tabs>
          <w:tab w:val="num" w:pos="2835"/>
        </w:tabs>
        <w:ind w:left="2835" w:hanging="567"/>
      </w:pPr>
      <w:rPr>
        <w:rFonts w:hint="default"/>
      </w:rPr>
    </w:lvl>
    <w:lvl w:ilvl="8">
      <w:start w:val="1"/>
      <w:numFmt w:val="upperLetter"/>
      <w:pStyle w:val="Sch6Number"/>
      <w:lvlText w:val="(%9)"/>
      <w:lvlJc w:val="left"/>
      <w:pPr>
        <w:tabs>
          <w:tab w:val="num" w:pos="1701"/>
        </w:tabs>
        <w:ind w:left="1701" w:hanging="850"/>
      </w:pPr>
      <w:rPr>
        <w:rFonts w:hint="default"/>
      </w:rPr>
    </w:lvl>
  </w:abstractNum>
  <w:abstractNum w:abstractNumId="28" w15:restartNumberingAfterBreak="0">
    <w:nsid w:val="3841622F"/>
    <w:multiLevelType w:val="multilevel"/>
    <w:tmpl w:val="06A401B2"/>
    <w:lvl w:ilvl="0">
      <w:start w:val="1"/>
      <w:numFmt w:val="decimal"/>
      <w:pStyle w:val="AppendixHead"/>
      <w:suff w:val="nothing"/>
      <w:lvlText w:val="Appendix %1"/>
      <w:lvlJc w:val="left"/>
      <w:pPr>
        <w:ind w:left="0" w:firstLine="0"/>
      </w:pPr>
      <w:rPr>
        <w:rFonts w:ascii="Arial" w:hAnsi="Arial" w:hint="default"/>
        <w:b/>
        <w:i w:val="0"/>
        <w:caps w:val="0"/>
        <w:spacing w:val="0"/>
        <w:w w:val="100"/>
        <w:kern w:val="0"/>
        <w:position w:val="0"/>
        <w:sz w:val="20"/>
        <w:effect w:val="none"/>
      </w:rPr>
    </w:lvl>
    <w:lvl w:ilvl="1">
      <w:start w:val="1"/>
      <w:numFmt w:val="decimal"/>
      <w:pStyle w:val="AppendixParthead"/>
      <w:suff w:val="nothing"/>
      <w:lvlText w:val="Part %2"/>
      <w:lvlJc w:val="left"/>
      <w:pPr>
        <w:ind w:left="0" w:firstLine="0"/>
      </w:pPr>
      <w:rPr>
        <w:rFonts w:ascii="Arial" w:hAnsi="Arial" w:hint="default"/>
        <w:b w:val="0"/>
        <w:i w:val="0"/>
        <w:caps w:val="0"/>
        <w:spacing w:val="0"/>
        <w:w w:val="100"/>
        <w:kern w:val="0"/>
        <w:position w:val="0"/>
        <w:sz w:val="20"/>
        <w:effect w:val="none"/>
      </w:rPr>
    </w:lvl>
    <w:lvl w:ilvl="2">
      <w:start w:val="1"/>
      <w:numFmt w:val="upperLetter"/>
      <w:pStyle w:val="AppendixSubPart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lowerRoman"/>
      <w:lvlText w:val="(%4)"/>
      <w:lvlJc w:val="left"/>
      <w:pPr>
        <w:tabs>
          <w:tab w:val="num" w:pos="2421"/>
        </w:tabs>
        <w:ind w:left="2268" w:hanging="567"/>
      </w:pPr>
      <w:rPr>
        <w:rFonts w:ascii="Broadway" w:hAnsi="Broadway" w:hint="default"/>
        <w:b w:val="0"/>
        <w:i w:val="0"/>
        <w:sz w:val="20"/>
      </w:rPr>
    </w:lvl>
    <w:lvl w:ilvl="4">
      <w:start w:val="1"/>
      <w:numFmt w:val="upperLetter"/>
      <w:lvlText w:val="(%5)"/>
      <w:lvlJc w:val="left"/>
      <w:pPr>
        <w:tabs>
          <w:tab w:val="num" w:pos="2880"/>
        </w:tabs>
        <w:ind w:left="2880" w:hanging="720"/>
      </w:pPr>
      <w:rPr>
        <w:rFonts w:ascii="Broadway" w:hAnsi="Broadway" w:hint="default"/>
        <w:b w:val="0"/>
        <w:i w:val="0"/>
        <w:sz w:val="22"/>
      </w:rPr>
    </w:lvl>
    <w:lvl w:ilvl="5">
      <w:start w:val="1"/>
      <w:numFmt w:val="decimal"/>
      <w:lvlText w:val="%6."/>
      <w:lvlJc w:val="left"/>
      <w:pPr>
        <w:tabs>
          <w:tab w:val="num" w:pos="3600"/>
        </w:tabs>
        <w:ind w:left="3600" w:hanging="720"/>
      </w:pPr>
      <w:rPr>
        <w:rFonts w:ascii="Broadway" w:hAnsi="Broadway"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Broadway" w:hAnsi="Broadway" w:hint="default"/>
        <w:b w:val="0"/>
        <w:i w:val="0"/>
        <w:sz w:val="22"/>
      </w:rPr>
    </w:lvl>
    <w:lvl w:ilvl="8">
      <w:start w:val="1"/>
      <w:numFmt w:val="decimal"/>
      <w:lvlText w:val="%9."/>
      <w:lvlJc w:val="left"/>
      <w:pPr>
        <w:tabs>
          <w:tab w:val="num" w:pos="5760"/>
        </w:tabs>
        <w:ind w:left="5760" w:hanging="720"/>
      </w:pPr>
      <w:rPr>
        <w:rFonts w:ascii="Broadway" w:hAnsi="Broadway" w:hint="default"/>
        <w:b w:val="0"/>
        <w:i w:val="0"/>
        <w:sz w:val="22"/>
      </w:rPr>
    </w:lvl>
  </w:abstractNum>
  <w:abstractNum w:abstractNumId="29" w15:restartNumberingAfterBreak="0">
    <w:nsid w:val="3A7C7519"/>
    <w:multiLevelType w:val="multilevel"/>
    <w:tmpl w:val="5D2E48FA"/>
    <w:styleLink w:val="CurrentList2"/>
    <w:lvl w:ilvl="0">
      <w:start w:val="1"/>
      <w:numFmt w:val="upperLetter"/>
      <w:lvlText w:val="%1."/>
      <w:lvlJc w:val="left"/>
      <w:pPr>
        <w:ind w:left="720" w:hanging="360"/>
      </w:pPr>
      <w:rPr>
        <w:rFonts w:ascii="Calibri" w:eastAsia="Calibri" w:hAnsi="Calibri" w:cs="Calibr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3D1A5D3C"/>
    <w:multiLevelType w:val="multilevel"/>
    <w:tmpl w:val="F96078D0"/>
    <w:name w:val="HouseList"/>
    <w:lvl w:ilvl="0">
      <w:start w:val="1"/>
      <w:numFmt w:val="none"/>
      <w:lvlText w:val=""/>
      <w:lvlJc w:val="left"/>
      <w:pPr>
        <w:ind w:left="851" w:hanging="851"/>
      </w:pPr>
      <w:rPr>
        <w:rFonts w:hint="default"/>
      </w:rPr>
    </w:lvl>
    <w:lvl w:ilvl="1">
      <w:start w:val="1"/>
      <w:numFmt w:val="decimal"/>
      <w:lvlText w:val="%2"/>
      <w:lvlJc w:val="left"/>
      <w:pPr>
        <w:tabs>
          <w:tab w:val="num" w:pos="851"/>
        </w:tabs>
        <w:ind w:left="851" w:hanging="851"/>
      </w:pPr>
      <w:rPr>
        <w:rFonts w:hint="default"/>
        <w:b w:val="0"/>
        <w:i w:val="0"/>
      </w:rPr>
    </w:lvl>
    <w:lvl w:ilvl="2">
      <w:start w:val="1"/>
      <w:numFmt w:val="decimal"/>
      <w:lvlText w:val="%2.%3"/>
      <w:lvlJc w:val="left"/>
      <w:pPr>
        <w:tabs>
          <w:tab w:val="num" w:pos="851"/>
        </w:tabs>
        <w:ind w:left="851" w:hanging="851"/>
      </w:pPr>
      <w:rPr>
        <w:rFonts w:ascii="Calibri" w:hAnsi="Calibri" w:cs="Tahoma" w:hint="default"/>
        <w:b w:val="0"/>
        <w:i w:val="0"/>
        <w:sz w:val="22"/>
        <w:szCs w:val="22"/>
      </w:rPr>
    </w:lvl>
    <w:lvl w:ilvl="3">
      <w:start w:val="1"/>
      <w:numFmt w:val="decimal"/>
      <w:lvlText w:val="%2.%3.%4"/>
      <w:lvlJc w:val="left"/>
      <w:pPr>
        <w:tabs>
          <w:tab w:val="num" w:pos="851"/>
        </w:tabs>
        <w:ind w:left="851" w:hanging="851"/>
      </w:pPr>
      <w:rPr>
        <w:rFonts w:ascii="Calibri" w:hAnsi="Calibri" w:hint="default"/>
        <w:b w:val="0"/>
        <w:sz w:val="22"/>
      </w:rPr>
    </w:lvl>
    <w:lvl w:ilvl="4">
      <w:start w:val="1"/>
      <w:numFmt w:val="none"/>
      <w:lvlText w:val=""/>
      <w:lvlJc w:val="left"/>
      <w:pPr>
        <w:tabs>
          <w:tab w:val="num" w:pos="851"/>
        </w:tabs>
        <w:ind w:left="851" w:hanging="851"/>
      </w:pPr>
      <w:rPr>
        <w:rFonts w:ascii="Calibri" w:hAnsi="Calibri" w:hint="default"/>
        <w:sz w:val="22"/>
      </w:rPr>
    </w:lvl>
    <w:lvl w:ilvl="5">
      <w:start w:val="1"/>
      <w:numFmt w:val="lowerLetter"/>
      <w:lvlText w:val="(%6)"/>
      <w:lvlJc w:val="left"/>
      <w:pPr>
        <w:tabs>
          <w:tab w:val="num" w:pos="1418"/>
        </w:tabs>
        <w:ind w:left="1418" w:hanging="567"/>
      </w:pPr>
      <w:rPr>
        <w:rFonts w:ascii="Calibri" w:hAnsi="Calibri" w:hint="default"/>
        <w:sz w:val="22"/>
      </w:rPr>
    </w:lvl>
    <w:lvl w:ilvl="6">
      <w:start w:val="1"/>
      <w:numFmt w:val="lowerRoman"/>
      <w:lvlText w:val="(%7)"/>
      <w:lvlJc w:val="left"/>
      <w:pPr>
        <w:tabs>
          <w:tab w:val="num" w:pos="1985"/>
        </w:tabs>
        <w:ind w:left="1985" w:hanging="567"/>
      </w:pPr>
      <w:rPr>
        <w:rFonts w:ascii="Calibri" w:hAnsi="Calibri" w:hint="default"/>
        <w:sz w:val="22"/>
      </w:rPr>
    </w:lvl>
    <w:lvl w:ilvl="7">
      <w:start w:val="1"/>
      <w:numFmt w:val="upperLetter"/>
      <w:lvlText w:val="(%8)"/>
      <w:lvlJc w:val="left"/>
      <w:pPr>
        <w:tabs>
          <w:tab w:val="num" w:pos="2552"/>
        </w:tabs>
        <w:ind w:left="2552" w:hanging="567"/>
      </w:pPr>
      <w:rPr>
        <w:rFonts w:ascii="Calibri" w:hAnsi="Calibri" w:hint="default"/>
        <w:sz w:val="22"/>
      </w:rPr>
    </w:lvl>
    <w:lvl w:ilvl="8">
      <w:start w:val="1"/>
      <w:numFmt w:val="decimal"/>
      <w:lvlText w:val="(%9)"/>
      <w:lvlJc w:val="left"/>
      <w:pPr>
        <w:tabs>
          <w:tab w:val="num" w:pos="3686"/>
        </w:tabs>
        <w:ind w:left="3119" w:hanging="567"/>
      </w:pPr>
      <w:rPr>
        <w:rFonts w:ascii="Calibri" w:hAnsi="Calibri" w:hint="default"/>
        <w:sz w:val="22"/>
      </w:rPr>
    </w:lvl>
  </w:abstractNum>
  <w:abstractNum w:abstractNumId="31" w15:restartNumberingAfterBreak="0">
    <w:nsid w:val="3DC43D9F"/>
    <w:multiLevelType w:val="multilevel"/>
    <w:tmpl w:val="40429574"/>
    <w:name w:val="Appendix_1"/>
    <w:lvl w:ilvl="0">
      <w:start w:val="1"/>
      <w:numFmt w:val="none"/>
      <w:pStyle w:val="AppendixNoNum"/>
      <w:suff w:val="nothing"/>
      <w:lvlText w:val="Appendix"/>
      <w:lvlJc w:val="left"/>
      <w:pPr>
        <w:ind w:left="0" w:firstLine="0"/>
      </w:pPr>
      <w:rPr>
        <w:rFonts w:hint="default"/>
        <w:b/>
        <w:i w:val="0"/>
      </w:rPr>
    </w:lvl>
    <w:lvl w:ilvl="1">
      <w:start w:val="1"/>
      <w:numFmt w:val="decimal"/>
      <w:pStyle w:val="AppendixNumbering"/>
      <w:suff w:val="nothing"/>
      <w:lvlText w:val="Appendix %2"/>
      <w:lvlJc w:val="left"/>
      <w:pPr>
        <w:ind w:left="907" w:hanging="907"/>
      </w:pPr>
      <w:rPr>
        <w:rFonts w:hint="default"/>
        <w:b/>
        <w:i w:val="0"/>
      </w:rPr>
    </w:lvl>
    <w:lvl w:ilvl="2">
      <w:start w:val="1"/>
      <w:numFmt w:val="lowerLetter"/>
      <w:lvlText w:val="(%3)"/>
      <w:lvlJc w:val="left"/>
      <w:pPr>
        <w:ind w:left="907" w:hanging="907"/>
      </w:pPr>
      <w:rPr>
        <w:rFonts w:hint="default"/>
      </w:rPr>
    </w:lvl>
    <w:lvl w:ilvl="3">
      <w:start w:val="1"/>
      <w:numFmt w:val="lowerRoman"/>
      <w:lvlText w:val="(%4)"/>
      <w:lvlJc w:val="left"/>
      <w:pPr>
        <w:ind w:left="1644" w:hanging="737"/>
      </w:pPr>
      <w:rPr>
        <w:rFonts w:hint="default"/>
      </w:rPr>
    </w:lvl>
    <w:lvl w:ilvl="4">
      <w:start w:val="1"/>
      <w:numFmt w:val="none"/>
      <w:lvlText w:val=""/>
      <w:lvlJc w:val="left"/>
      <w:pPr>
        <w:ind w:left="1644" w:hanging="737"/>
      </w:pPr>
      <w:rPr>
        <w:rFonts w:hint="default"/>
      </w:rPr>
    </w:lvl>
    <w:lvl w:ilvl="5">
      <w:start w:val="1"/>
      <w:numFmt w:val="upperLetter"/>
      <w:lvlText w:val="(%6)"/>
      <w:lvlJc w:val="left"/>
      <w:pPr>
        <w:ind w:left="2381" w:hanging="737"/>
      </w:pPr>
      <w:rPr>
        <w:rFonts w:hint="default"/>
      </w:rPr>
    </w:lvl>
    <w:lvl w:ilvl="6">
      <w:start w:val="1"/>
      <w:numFmt w:val="decimal"/>
      <w:lvlText w:val="(%7)"/>
      <w:lvlJc w:val="left"/>
      <w:pPr>
        <w:ind w:left="3119" w:hanging="738"/>
      </w:pPr>
      <w:rPr>
        <w:rFonts w:hint="default"/>
      </w:rPr>
    </w:lvl>
    <w:lvl w:ilvl="7">
      <w:start w:val="1"/>
      <w:numFmt w:val="lowerLetter"/>
      <w:lvlText w:val="(%8)"/>
      <w:lvlJc w:val="left"/>
      <w:pPr>
        <w:ind w:left="3119" w:hanging="738"/>
      </w:pPr>
      <w:rPr>
        <w:rFonts w:hint="default"/>
      </w:rPr>
    </w:lvl>
    <w:lvl w:ilvl="8">
      <w:start w:val="1"/>
      <w:numFmt w:val="lowerRoman"/>
      <w:lvlText w:val="(%9)"/>
      <w:lvlJc w:val="left"/>
      <w:pPr>
        <w:ind w:left="3119" w:hanging="738"/>
      </w:pPr>
      <w:rPr>
        <w:rFonts w:hint="default"/>
      </w:rPr>
    </w:lvl>
  </w:abstractNum>
  <w:abstractNum w:abstractNumId="32" w15:restartNumberingAfterBreak="0">
    <w:nsid w:val="3E410EB6"/>
    <w:multiLevelType w:val="multilevel"/>
    <w:tmpl w:val="EDAEB6FE"/>
    <w:lvl w:ilvl="0">
      <w:start w:val="1"/>
      <w:numFmt w:val="decimal"/>
      <w:pStyle w:val="TSHeading1"/>
      <w:lvlText w:val="%1."/>
      <w:lvlJc w:val="left"/>
      <w:pPr>
        <w:tabs>
          <w:tab w:val="num" w:pos="851"/>
        </w:tabs>
        <w:ind w:left="851" w:hanging="851"/>
      </w:pPr>
      <w:rPr>
        <w:rFonts w:ascii="Calibri" w:hAnsi="Calibri" w:hint="default"/>
        <w:b/>
        <w:i w:val="0"/>
        <w:caps/>
        <w:sz w:val="22"/>
      </w:rPr>
    </w:lvl>
    <w:lvl w:ilvl="1">
      <w:start w:val="1"/>
      <w:numFmt w:val="decimal"/>
      <w:pStyle w:val="TSHeading2"/>
      <w:lvlText w:val="%1.%2"/>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TSHeading3"/>
      <w:lvlText w:val="%1.%2.%3"/>
      <w:lvlJc w:val="left"/>
      <w:pPr>
        <w:tabs>
          <w:tab w:val="num" w:pos="1985"/>
        </w:tabs>
        <w:ind w:left="1985" w:hanging="1134"/>
      </w:pPr>
      <w:rPr>
        <w:rFonts w:ascii="Calibri" w:hAnsi="Calibri" w:hint="default"/>
        <w:b w:val="0"/>
        <w:i w:val="0"/>
        <w:sz w:val="22"/>
      </w:rPr>
    </w:lvl>
    <w:lvl w:ilvl="3">
      <w:start w:val="1"/>
      <w:numFmt w:val="decimal"/>
      <w:pStyle w:val="TSHeading4"/>
      <w:lvlText w:val="%1.%2.%3.%4"/>
      <w:lvlJc w:val="left"/>
      <w:pPr>
        <w:tabs>
          <w:tab w:val="num" w:pos="1985"/>
        </w:tabs>
        <w:ind w:left="1985" w:hanging="1134"/>
      </w:pPr>
      <w:rPr>
        <w:rFonts w:ascii="Calibri" w:hAnsi="Calibri" w:hint="default"/>
        <w:b/>
        <w:i w:val="0"/>
        <w:sz w:val="22"/>
      </w:rPr>
    </w:lvl>
    <w:lvl w:ilvl="4">
      <w:start w:val="1"/>
      <w:numFmt w:val="lowerLetter"/>
      <w:pStyle w:val="TSHeading5"/>
      <w:lvlText w:val="(%5)"/>
      <w:lvlJc w:val="left"/>
      <w:pPr>
        <w:tabs>
          <w:tab w:val="num" w:pos="2977"/>
        </w:tabs>
        <w:ind w:left="2977" w:hanging="850"/>
      </w:pPr>
      <w:rPr>
        <w:rFonts w:ascii="Calibri" w:hAnsi="Calibri" w:cs="Times New Roman" w:hint="default"/>
        <w:b w:val="0"/>
        <w:bCs w:val="0"/>
        <w:i w:val="0"/>
        <w:iCs w:val="0"/>
        <w:smallCaps w:val="0"/>
        <w:strike w:val="0"/>
        <w:dstrike w:val="0"/>
        <w:vanish w:val="0"/>
        <w:color w:val="000000"/>
        <w:spacing w:val="0"/>
        <w:kern w:val="0"/>
        <w:position w:val="0"/>
        <w:sz w:val="22"/>
        <w:u w:val="none"/>
        <w:vertAlign w:val="baseline"/>
        <w:em w:val="none"/>
      </w:rPr>
    </w:lvl>
    <w:lvl w:ilvl="5">
      <w:start w:val="1"/>
      <w:numFmt w:val="lowerRoman"/>
      <w:pStyle w:val="TSHeading6"/>
      <w:lvlText w:val="(%6)"/>
      <w:lvlJc w:val="left"/>
      <w:pPr>
        <w:tabs>
          <w:tab w:val="num" w:pos="3686"/>
        </w:tabs>
        <w:ind w:left="3686" w:hanging="851"/>
      </w:pPr>
      <w:rPr>
        <w:rFonts w:ascii="Calibri" w:hAnsi="Calibri" w:hint="default"/>
        <w:b w:val="0"/>
        <w:i w:val="0"/>
        <w:sz w:val="22"/>
      </w:rPr>
    </w:lvl>
    <w:lvl w:ilvl="6">
      <w:start w:val="1"/>
      <w:numFmt w:val="upperLetter"/>
      <w:pStyle w:val="TSHeading7"/>
      <w:lvlText w:val="%7."/>
      <w:lvlJc w:val="left"/>
      <w:pPr>
        <w:tabs>
          <w:tab w:val="num" w:pos="4536"/>
        </w:tabs>
        <w:ind w:left="4536" w:hanging="850"/>
      </w:pPr>
      <w:rPr>
        <w:rFonts w:ascii="Calibri" w:hAnsi="Calibri" w:hint="default"/>
        <w:b w:val="0"/>
        <w:i w:val="0"/>
        <w:sz w:val="22"/>
      </w:rPr>
    </w:lvl>
    <w:lvl w:ilvl="7">
      <w:start w:val="1"/>
      <w:numFmt w:val="none"/>
      <w:lvlRestart w:val="0"/>
      <w:suff w:val="nothing"/>
      <w:lvlText w:val=""/>
      <w:lvlJc w:val="left"/>
      <w:pPr>
        <w:ind w:left="0" w:firstLine="0"/>
      </w:pPr>
      <w:rPr>
        <w:rFonts w:ascii="Times New Roman" w:hAnsi="Times New Roman" w:hint="default"/>
        <w:b w:val="0"/>
        <w:i w:val="0"/>
        <w:sz w:val="22"/>
      </w:rPr>
    </w:lvl>
    <w:lvl w:ilvl="8">
      <w:start w:val="1"/>
      <w:numFmt w:val="none"/>
      <w:suff w:val="nothing"/>
      <w:lvlText w:val=""/>
      <w:lvlJc w:val="left"/>
      <w:pPr>
        <w:ind w:left="0" w:firstLine="0"/>
      </w:pPr>
      <w:rPr>
        <w:rFonts w:ascii="Times New Roman" w:hAnsi="Times New Roman" w:hint="default"/>
        <w:b w:val="0"/>
        <w:i w:val="0"/>
        <w:sz w:val="22"/>
      </w:rPr>
    </w:lvl>
  </w:abstractNum>
  <w:abstractNum w:abstractNumId="33" w15:restartNumberingAfterBreak="0">
    <w:nsid w:val="419A00E7"/>
    <w:multiLevelType w:val="multilevel"/>
    <w:tmpl w:val="9076976C"/>
    <w:name w:val="Definition"/>
    <w:lvl w:ilvl="0">
      <w:start w:val="1"/>
      <w:numFmt w:val="lowerLetter"/>
      <w:pStyle w:val="DefinitionSubClause"/>
      <w:lvlText w:val="(%1)"/>
      <w:lvlJc w:val="left"/>
      <w:pPr>
        <w:tabs>
          <w:tab w:val="num" w:pos="907"/>
        </w:tabs>
        <w:ind w:left="907" w:hanging="340"/>
      </w:pPr>
      <w:rPr>
        <w:rFonts w:ascii="Calibri" w:hAnsi="Calibri" w:cs="Arial" w:hint="default"/>
        <w:b w:val="0"/>
        <w:i w:val="0"/>
        <w: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pStyle w:val="DefinitionSubSubClause"/>
      <w:lvlText w:val="(%2)"/>
      <w:lvlJc w:val="left"/>
      <w:pPr>
        <w:tabs>
          <w:tab w:val="num" w:pos="2835"/>
        </w:tabs>
        <w:ind w:left="2835" w:hanging="567"/>
      </w:pPr>
      <w:rPr>
        <w:rFonts w:ascii="Arial" w:hAnsi="Arial" w:cs="Arial" w:hint="default"/>
        <w:b w:val="0"/>
        <w:i w:val="0"/>
        <w: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DefinitionSubSubSubClause"/>
      <w:lvlText w:val="(%3)"/>
      <w:lvlJc w:val="left"/>
      <w:pPr>
        <w:tabs>
          <w:tab w:val="num" w:pos="3402"/>
        </w:tabs>
        <w:ind w:left="3402" w:hanging="567"/>
      </w:pPr>
      <w:rPr>
        <w:rFonts w:ascii="Arial" w:hAnsi="Arial" w:cs="Arial" w:hint="default"/>
        <w:b w:val="0"/>
        <w:i w:val="0"/>
        <w:caps w:val="0"/>
        <w:strike w:val="0"/>
        <w:dstrike w:val="0"/>
        <w:vanish w:val="0"/>
        <w:color w:val="auto"/>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Roman"/>
      <w:pStyle w:val="DefinitionSubSubSubSubClause"/>
      <w:lvlText w:val="(%4)"/>
      <w:lvlJc w:val="left"/>
      <w:pPr>
        <w:tabs>
          <w:tab w:val="num" w:pos="3969"/>
        </w:tabs>
        <w:ind w:left="3969" w:hanging="567"/>
      </w:pPr>
      <w:rPr>
        <w:rFonts w:ascii="Arial" w:hAnsi="Arial" w:cs="Arial" w:hint="default"/>
        <w:b w:val="0"/>
        <w:i w:val="0"/>
        <w:caps w:val="0"/>
        <w:strike w:val="0"/>
        <w:dstrike w:val="0"/>
        <w:vanish w:val="0"/>
        <w:color w:val="auto"/>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Roman"/>
      <w:lvlText w:val="(%5)"/>
      <w:lvlJc w:val="left"/>
      <w:pPr>
        <w:tabs>
          <w:tab w:val="num" w:pos="3969"/>
        </w:tabs>
        <w:ind w:left="3969" w:hanging="567"/>
      </w:pPr>
      <w:rPr>
        <w:rFonts w:ascii="Arial" w:hAnsi="Arial" w:hint="default"/>
        <w:b w:val="0"/>
        <w:i w:val="0"/>
        <w:caps w:val="0"/>
        <w:strike w:val="0"/>
        <w:dstrike w:val="0"/>
        <w:vanish w:val="0"/>
        <w:color w:val="000000"/>
        <w:spacing w:val="0"/>
        <w:w w:val="100"/>
        <w:kern w:val="0"/>
        <w:position w:val="0"/>
        <w:sz w:val="2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34" w15:restartNumberingAfterBreak="0">
    <w:nsid w:val="42474DF7"/>
    <w:multiLevelType w:val="multilevel"/>
    <w:tmpl w:val="F9943892"/>
    <w:name w:val="Parties"/>
    <w:lvl w:ilvl="0">
      <w:start w:val="1"/>
      <w:numFmt w:val="decimal"/>
      <w:pStyle w:val="Parties1"/>
      <w:lvlText w:val="(%1)"/>
      <w:lvlJc w:val="left"/>
      <w:pPr>
        <w:tabs>
          <w:tab w:val="num" w:pos="850"/>
        </w:tabs>
        <w:ind w:left="850" w:hanging="850"/>
      </w:pPr>
      <w:rPr>
        <w:rFonts w:hint="default"/>
      </w:rPr>
    </w:lvl>
    <w:lvl w:ilvl="1">
      <w:start w:val="1"/>
      <w:numFmt w:val="lowerLetter"/>
      <w:pStyle w:val="Parties2"/>
      <w:lvlText w:val="(%2)"/>
      <w:lvlJc w:val="left"/>
      <w:pPr>
        <w:tabs>
          <w:tab w:val="num" w:pos="1417"/>
        </w:tabs>
        <w:ind w:left="1417" w:hanging="56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45046EE3"/>
    <w:multiLevelType w:val="multilevel"/>
    <w:tmpl w:val="24B0EC5E"/>
    <w:lvl w:ilvl="0">
      <w:start w:val="1"/>
      <w:numFmt w:val="decimal"/>
      <w:lvlText w:val="%1."/>
      <w:lvlJc w:val="left"/>
      <w:pPr>
        <w:tabs>
          <w:tab w:val="num" w:pos="850"/>
        </w:tabs>
        <w:ind w:left="850" w:hanging="850"/>
      </w:pPr>
      <w:rPr>
        <w:rFonts w:ascii="Calibri" w:hAnsi="Calibri" w:hint="default"/>
        <w:b w:val="0"/>
        <w:i w:val="0"/>
        <w:caps w:val="0"/>
        <w:smallCaps w:val="0"/>
        <w:strike w:val="0"/>
        <w:dstrike w:val="0"/>
        <w:vanish w:val="0"/>
        <w:color w:val="auto"/>
        <w:sz w:val="22"/>
        <w:u w:val="none" w:color="000000"/>
        <w:effect w:val="none"/>
        <w:vertAlign w:val="baseline"/>
      </w:rPr>
    </w:lvl>
    <w:lvl w:ilvl="1">
      <w:start w:val="1"/>
      <w:numFmt w:val="decimal"/>
      <w:lvlText w:val="%1.%2"/>
      <w:lvlJc w:val="left"/>
      <w:pPr>
        <w:tabs>
          <w:tab w:val="num" w:pos="850"/>
        </w:tabs>
        <w:ind w:left="850" w:hanging="850"/>
      </w:pPr>
      <w:rPr>
        <w:rFonts w:ascii="Calibri" w:hAnsi="Calibri" w:hint="default"/>
        <w:b w:val="0"/>
        <w:i w:val="0"/>
        <w:caps w:val="0"/>
        <w:smallCaps w:val="0"/>
        <w:strike w:val="0"/>
        <w:dstrike w:val="0"/>
        <w:vanish w:val="0"/>
        <w:color w:val="auto"/>
        <w:sz w:val="22"/>
        <w:u w:val="none" w:color="000000"/>
        <w:effect w:val="none"/>
        <w:vertAlign w:val="baseline"/>
      </w:rPr>
    </w:lvl>
    <w:lvl w:ilvl="2">
      <w:start w:val="1"/>
      <w:numFmt w:val="decimal"/>
      <w:lvlText w:val="%1.%2.%3"/>
      <w:lvlJc w:val="left"/>
      <w:pPr>
        <w:tabs>
          <w:tab w:val="num" w:pos="1701"/>
        </w:tabs>
        <w:ind w:left="1701" w:hanging="851"/>
      </w:pPr>
      <w:rPr>
        <w:rFonts w:ascii="Calibri" w:hAnsi="Calibri" w:hint="default"/>
        <w:b w:val="0"/>
        <w:i w:val="0"/>
        <w:caps w:val="0"/>
        <w:smallCaps w:val="0"/>
        <w:strike w:val="0"/>
        <w:dstrike w:val="0"/>
        <w:vanish w:val="0"/>
        <w:color w:val="auto"/>
        <w:sz w:val="22"/>
        <w:u w:val="none" w:color="000000"/>
        <w:effect w:val="none"/>
        <w:vertAlign w:val="baseline"/>
      </w:rPr>
    </w:lvl>
    <w:lvl w:ilvl="3">
      <w:start w:val="1"/>
      <w:numFmt w:val="lowerLetter"/>
      <w:lvlText w:val="(%4)"/>
      <w:lvlJc w:val="left"/>
      <w:pPr>
        <w:tabs>
          <w:tab w:val="num" w:pos="2551"/>
        </w:tabs>
        <w:ind w:left="2551" w:hanging="850"/>
      </w:pPr>
      <w:rPr>
        <w:rFonts w:ascii="Calibri" w:hAnsi="Calibri" w:hint="default"/>
        <w:b w:val="0"/>
        <w:i w:val="0"/>
        <w:caps w:val="0"/>
        <w:smallCaps w:val="0"/>
        <w:strike w:val="0"/>
        <w:dstrike w:val="0"/>
        <w:vanish w:val="0"/>
        <w:color w:val="auto"/>
        <w:sz w:val="22"/>
        <w:u w:val="none" w:color="000000"/>
        <w:effect w:val="none"/>
        <w:vertAlign w:val="baseline"/>
      </w:rPr>
    </w:lvl>
    <w:lvl w:ilvl="4">
      <w:start w:val="1"/>
      <w:numFmt w:val="lowerRoman"/>
      <w:lvlText w:val="(%5)"/>
      <w:lvlJc w:val="left"/>
      <w:pPr>
        <w:tabs>
          <w:tab w:val="num" w:pos="3402"/>
        </w:tabs>
        <w:ind w:left="3402" w:hanging="851"/>
      </w:pPr>
      <w:rPr>
        <w:rFonts w:ascii="Calibri" w:hAnsi="Calibri" w:hint="default"/>
        <w:b w:val="0"/>
        <w:i w:val="0"/>
        <w:caps w:val="0"/>
        <w:smallCaps w:val="0"/>
        <w:strike w:val="0"/>
        <w:dstrike w:val="0"/>
        <w:vanish w:val="0"/>
        <w:color w:val="auto"/>
        <w:sz w:val="22"/>
        <w:u w:val="none" w:color="000000"/>
        <w:effect w:val="none"/>
        <w:vertAlign w:val="baseline"/>
      </w:rPr>
    </w:lvl>
    <w:lvl w:ilvl="5">
      <w:start w:val="1"/>
      <w:numFmt w:val="decimal"/>
      <w:lvlText w:val="(%6)"/>
      <w:lvlJc w:val="left"/>
      <w:pPr>
        <w:tabs>
          <w:tab w:val="num" w:pos="4252"/>
        </w:tabs>
        <w:ind w:left="4252" w:hanging="850"/>
      </w:pPr>
      <w:rPr>
        <w:rFonts w:hint="default"/>
        <w:b w:val="0"/>
        <w:i w:val="0"/>
        <w:caps w:val="0"/>
        <w:smallCaps w:val="0"/>
        <w:strike w:val="0"/>
        <w:dstrike w:val="0"/>
        <w:vanish w:val="0"/>
        <w:color w:val="auto"/>
        <w:u w:val="none" w:color="000000"/>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vanish w:val="0"/>
        <w:color w:val="auto"/>
        <w:u w:val="none" w:color="000000"/>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vanish w:val="0"/>
        <w:color w:val="auto"/>
        <w:u w:val="none" w:color="000000"/>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vanish w:val="0"/>
        <w:color w:val="auto"/>
        <w:u w:val="none" w:color="000000"/>
        <w:effect w:val="none"/>
        <w:vertAlign w:val="baseline"/>
      </w:rPr>
    </w:lvl>
  </w:abstractNum>
  <w:abstractNum w:abstractNumId="36" w15:restartNumberingAfterBreak="0">
    <w:nsid w:val="4C760B5C"/>
    <w:multiLevelType w:val="multilevel"/>
    <w:tmpl w:val="16D66454"/>
    <w:lvl w:ilvl="0">
      <w:start w:val="1"/>
      <w:numFmt w:val="decimal"/>
      <w:pStyle w:val="AnnexureTitle"/>
      <w:suff w:val="space"/>
      <w:lvlText w:val="Annexure %1"/>
      <w:lvlJc w:val="left"/>
      <w:pPr>
        <w:ind w:left="0" w:firstLine="0"/>
      </w:pPr>
      <w:rPr>
        <w:rFonts w:ascii="Calibri" w:hAnsi="Calibri" w:hint="default"/>
        <w:b/>
        <w:i w:val="0"/>
        <w:caps/>
        <w:sz w:val="22"/>
      </w:rPr>
    </w:lvl>
    <w:lvl w:ilvl="1">
      <w:start w:val="1"/>
      <w:numFmt w:val="upperRoman"/>
      <w:pStyle w:val="AnnexureParts"/>
      <w:suff w:val="space"/>
      <w:lvlText w:val="Part %2"/>
      <w:lvlJc w:val="left"/>
      <w:pPr>
        <w:ind w:left="851" w:hanging="851"/>
      </w:pPr>
      <w:rPr>
        <w:rFonts w:ascii="Calibri" w:hAnsi="Calibri" w:hint="default"/>
        <w:b/>
        <w:i w:val="0"/>
        <w:caps w:val="0"/>
        <w:sz w:val="22"/>
      </w:rPr>
    </w:lvl>
    <w:lvl w:ilvl="2">
      <w:start w:val="1"/>
      <w:numFmt w:val="decimal"/>
      <w:pStyle w:val="AnnexureHeading1"/>
      <w:lvlText w:val="%3."/>
      <w:lvlJc w:val="left"/>
      <w:pPr>
        <w:tabs>
          <w:tab w:val="num" w:pos="851"/>
        </w:tabs>
        <w:ind w:left="851" w:hanging="851"/>
      </w:pPr>
      <w:rPr>
        <w:rFonts w:ascii="Calibri" w:hAnsi="Calibri" w:hint="default"/>
        <w:b/>
        <w:i w:val="0"/>
        <w:sz w:val="22"/>
      </w:rPr>
    </w:lvl>
    <w:lvl w:ilvl="3">
      <w:start w:val="1"/>
      <w:numFmt w:val="decimal"/>
      <w:pStyle w:val="AnnexureHeading2"/>
      <w:lvlText w:val="%3.%4"/>
      <w:lvlJc w:val="left"/>
      <w:pPr>
        <w:tabs>
          <w:tab w:val="num" w:pos="851"/>
        </w:tabs>
        <w:ind w:left="851" w:hanging="851"/>
      </w:pPr>
      <w:rPr>
        <w:rFonts w:ascii="Calibri" w:hAnsi="Calibri" w:hint="default"/>
        <w:b/>
        <w:i w:val="0"/>
        <w:sz w:val="22"/>
      </w:rPr>
    </w:lvl>
    <w:lvl w:ilvl="4">
      <w:start w:val="1"/>
      <w:numFmt w:val="decimal"/>
      <w:pStyle w:val="AnnexureHeading3"/>
      <w:lvlText w:val="%3.%4.%5"/>
      <w:lvlJc w:val="left"/>
      <w:pPr>
        <w:tabs>
          <w:tab w:val="num" w:pos="1985"/>
        </w:tabs>
        <w:ind w:left="1985" w:hanging="1134"/>
      </w:pPr>
      <w:rPr>
        <w:rFonts w:ascii="Calibri" w:hAnsi="Calibri" w:cs="Times New Roman" w:hint="default"/>
        <w:b/>
        <w:bCs w:val="0"/>
        <w:i w:val="0"/>
        <w:iCs w:val="0"/>
        <w:caps w:val="0"/>
        <w:strike w:val="0"/>
        <w:dstrike w:val="0"/>
        <w:vanish w:val="0"/>
        <w:color w:val="000000"/>
        <w:spacing w:val="0"/>
        <w:kern w:val="0"/>
        <w:position w:val="0"/>
        <w:sz w:val="22"/>
        <w:u w:val="none"/>
        <w:vertAlign w:val="baseline"/>
        <w:em w:val="none"/>
      </w:rPr>
    </w:lvl>
    <w:lvl w:ilvl="5">
      <w:start w:val="1"/>
      <w:numFmt w:val="lowerLetter"/>
      <w:pStyle w:val="AnnexureHeading4"/>
      <w:lvlText w:val="(%6)"/>
      <w:lvlJc w:val="left"/>
      <w:pPr>
        <w:tabs>
          <w:tab w:val="num" w:pos="2835"/>
        </w:tabs>
        <w:ind w:left="2835" w:hanging="850"/>
      </w:pPr>
      <w:rPr>
        <w:rFonts w:ascii="Calibri" w:hAnsi="Calibri" w:hint="default"/>
        <w:b w:val="0"/>
        <w:i w:val="0"/>
        <w:sz w:val="22"/>
      </w:rPr>
    </w:lvl>
    <w:lvl w:ilvl="6">
      <w:start w:val="1"/>
      <w:numFmt w:val="lowerRoman"/>
      <w:pStyle w:val="AnnexureHeading5"/>
      <w:lvlText w:val="(%7)"/>
      <w:lvlJc w:val="left"/>
      <w:pPr>
        <w:tabs>
          <w:tab w:val="num" w:pos="3686"/>
        </w:tabs>
        <w:ind w:left="3686" w:hanging="851"/>
      </w:pPr>
      <w:rPr>
        <w:rFonts w:ascii="Calibri" w:hAnsi="Calibri" w:hint="default"/>
        <w:b w:val="0"/>
        <w:i w:val="0"/>
        <w:sz w:val="22"/>
      </w:rPr>
    </w:lvl>
    <w:lvl w:ilvl="7">
      <w:start w:val="1"/>
      <w:numFmt w:val="none"/>
      <w:lvlRestart w:val="0"/>
      <w:suff w:val="nothing"/>
      <w:lvlText w:val=""/>
      <w:lvlJc w:val="left"/>
      <w:pPr>
        <w:ind w:left="0" w:firstLine="0"/>
      </w:pPr>
      <w:rPr>
        <w:rFonts w:ascii="Times New Roman" w:hAnsi="Times New Roman" w:hint="default"/>
        <w:b w:val="0"/>
        <w:i w:val="0"/>
        <w:sz w:val="22"/>
      </w:rPr>
    </w:lvl>
    <w:lvl w:ilvl="8">
      <w:start w:val="1"/>
      <w:numFmt w:val="none"/>
      <w:lvlRestart w:val="0"/>
      <w:suff w:val="nothing"/>
      <w:lvlText w:val=""/>
      <w:lvlJc w:val="left"/>
      <w:pPr>
        <w:ind w:left="0" w:firstLine="0"/>
      </w:pPr>
      <w:rPr>
        <w:rFonts w:ascii="Times New Roman" w:hAnsi="Times New Roman" w:hint="default"/>
        <w:b w:val="0"/>
        <w:i w:val="0"/>
        <w:sz w:val="22"/>
      </w:rPr>
    </w:lvl>
  </w:abstractNum>
  <w:abstractNum w:abstractNumId="37" w15:restartNumberingAfterBreak="0">
    <w:nsid w:val="4E764DCA"/>
    <w:multiLevelType w:val="multilevel"/>
    <w:tmpl w:val="A4528F22"/>
    <w:name w:val="List"/>
    <w:lvl w:ilvl="0">
      <w:start w:val="1"/>
      <w:numFmt w:val="decimal"/>
      <w:lvlText w:val="%1."/>
      <w:lvlJc w:val="left"/>
      <w:pPr>
        <w:ind w:left="907" w:hanging="907"/>
      </w:pPr>
      <w:rPr>
        <w:rFonts w:hint="default"/>
      </w:rPr>
    </w:lvl>
    <w:lvl w:ilvl="1">
      <w:start w:val="1"/>
      <w:numFmt w:val="decimal"/>
      <w:lvlText w:val="%2."/>
      <w:lvlJc w:val="left"/>
      <w:pPr>
        <w:ind w:left="1644" w:hanging="737"/>
      </w:pPr>
      <w:rPr>
        <w:rFonts w:hint="default"/>
      </w:rPr>
    </w:lvl>
    <w:lvl w:ilvl="2">
      <w:start w:val="1"/>
      <w:numFmt w:val="lowerLetter"/>
      <w:lvlText w:val="(%3)"/>
      <w:lvlJc w:val="left"/>
      <w:pPr>
        <w:ind w:left="1644" w:hanging="737"/>
      </w:pPr>
      <w:rPr>
        <w:rFonts w:hint="default"/>
      </w:rPr>
    </w:lvl>
    <w:lvl w:ilvl="3">
      <w:start w:val="1"/>
      <w:numFmt w:val="decimal"/>
      <w:lvlText w:val="%4."/>
      <w:lvlJc w:val="left"/>
      <w:pPr>
        <w:ind w:left="2381" w:hanging="737"/>
      </w:pPr>
      <w:rPr>
        <w:rFonts w:hint="default"/>
      </w:rPr>
    </w:lvl>
    <w:lvl w:ilvl="4">
      <w:start w:val="1"/>
      <w:numFmt w:val="lowerRoman"/>
      <w:lvlText w:val="(%5)"/>
      <w:lvlJc w:val="left"/>
      <w:pPr>
        <w:ind w:left="2381" w:hanging="737"/>
      </w:pPr>
      <w:rPr>
        <w:rFonts w:hint="default"/>
      </w:rPr>
    </w:lvl>
    <w:lvl w:ilvl="5">
      <w:start w:val="1"/>
      <w:numFmt w:val="lowerRoman"/>
      <w:lvlText w:val="(%6)"/>
      <w:lvlJc w:val="left"/>
      <w:pPr>
        <w:ind w:left="3119" w:hanging="738"/>
      </w:pPr>
      <w:rPr>
        <w:rFonts w:hint="default"/>
      </w:rPr>
    </w:lvl>
    <w:lvl w:ilvl="6">
      <w:start w:val="1"/>
      <w:numFmt w:val="lowerRoman"/>
      <w:lvlText w:val="(%7)"/>
      <w:lvlJc w:val="left"/>
      <w:pPr>
        <w:ind w:left="3856" w:hanging="737"/>
      </w:pPr>
      <w:rPr>
        <w:rFonts w:hint="default"/>
      </w:rPr>
    </w:lvl>
    <w:lvl w:ilvl="7">
      <w:start w:val="1"/>
      <w:numFmt w:val="lowerRoman"/>
      <w:lvlText w:val="(%8)"/>
      <w:lvlJc w:val="left"/>
      <w:pPr>
        <w:tabs>
          <w:tab w:val="num" w:pos="3856"/>
        </w:tabs>
        <w:ind w:left="4593" w:hanging="737"/>
      </w:pPr>
      <w:rPr>
        <w:rFonts w:hint="default"/>
      </w:rPr>
    </w:lvl>
    <w:lvl w:ilvl="8">
      <w:start w:val="1"/>
      <w:numFmt w:val="lowerRoman"/>
      <w:lvlText w:val="(%9)"/>
      <w:lvlJc w:val="left"/>
      <w:pPr>
        <w:ind w:left="5330" w:hanging="737"/>
      </w:pPr>
      <w:rPr>
        <w:rFonts w:hint="default"/>
      </w:rPr>
    </w:lvl>
  </w:abstractNum>
  <w:abstractNum w:abstractNumId="38" w15:restartNumberingAfterBreak="0">
    <w:nsid w:val="4EFF5BD0"/>
    <w:multiLevelType w:val="multilevel"/>
    <w:tmpl w:val="7700D356"/>
    <w:lvl w:ilvl="0">
      <w:start w:val="10"/>
      <w:numFmt w:val="decimal"/>
      <w:pStyle w:val="Level1"/>
      <w:lvlText w:val="%1."/>
      <w:lvlJc w:val="left"/>
      <w:pPr>
        <w:tabs>
          <w:tab w:val="num" w:pos="851"/>
        </w:tabs>
        <w:ind w:left="851" w:hanging="851"/>
      </w:pPr>
      <w:rPr>
        <w:rFonts w:hint="default"/>
        <w:b w:val="0"/>
        <w:i w:val="0"/>
        <w:caps w:val="0"/>
        <w:smallCaps w:val="0"/>
        <w:strike w:val="0"/>
        <w:dstrike w:val="0"/>
        <w:vanish w:val="0"/>
        <w:u w:val="none"/>
        <w:effect w:val="none"/>
        <w:vertAlign w:val="baseline"/>
      </w:rPr>
    </w:lvl>
    <w:lvl w:ilvl="1">
      <w:start w:val="1"/>
      <w:numFmt w:val="decimal"/>
      <w:pStyle w:val="Level2"/>
      <w:lvlText w:val="%1.%2"/>
      <w:lvlJc w:val="left"/>
      <w:pPr>
        <w:ind w:left="851" w:hanging="851"/>
      </w:pPr>
      <w:rPr>
        <w:rFonts w:ascii="Calibri" w:hAnsi="Calibri" w:cs="Calibri" w:hint="default"/>
        <w:b w:val="0"/>
        <w:bCs/>
        <w:i w:val="0"/>
        <w:iCs w:val="0"/>
        <w:caps w:val="0"/>
        <w:strike w:val="0"/>
        <w:dstrike w:val="0"/>
        <w:vanish w:val="0"/>
        <w:color w:val="auto"/>
        <w:spacing w:val="0"/>
        <w:kern w:val="0"/>
        <w:position w:val="0"/>
        <w:sz w:val="20"/>
        <w:szCs w:val="22"/>
        <w:u w:val="none"/>
        <w:effect w:val="none"/>
        <w:vertAlign w:val="baseline"/>
        <w:em w:val="none"/>
        <w14:ligatures w14:val="none"/>
        <w14:numForm w14:val="default"/>
        <w14:numSpacing w14:val="default"/>
        <w14:stylisticSets/>
        <w14:cntxtAlts w14:val="0"/>
      </w:rPr>
    </w:lvl>
    <w:lvl w:ilvl="2">
      <w:start w:val="1"/>
      <w:numFmt w:val="decimal"/>
      <w:pStyle w:val="Level3"/>
      <w:lvlText w:val="%1.%2.%3"/>
      <w:lvlJc w:val="left"/>
      <w:pPr>
        <w:tabs>
          <w:tab w:val="num" w:pos="1702"/>
        </w:tabs>
        <w:ind w:left="1702" w:hanging="851"/>
      </w:pPr>
      <w:rPr>
        <w:rFonts w:hint="default"/>
        <w:b w:val="0"/>
        <w:i w:val="0"/>
        <w:caps w:val="0"/>
        <w:smallCaps w:val="0"/>
        <w:strike w:val="0"/>
        <w:dstrike w:val="0"/>
        <w:vanish w:val="0"/>
        <w:u w:val="none"/>
        <w:effect w:val="none"/>
        <w:vertAlign w:val="baseline"/>
      </w:rPr>
    </w:lvl>
    <w:lvl w:ilvl="3">
      <w:start w:val="1"/>
      <w:numFmt w:val="lowerLetter"/>
      <w:pStyle w:val="Level4"/>
      <w:lvlText w:val="(%4)"/>
      <w:lvlJc w:val="left"/>
      <w:pPr>
        <w:tabs>
          <w:tab w:val="num" w:pos="2553"/>
        </w:tabs>
        <w:ind w:left="2553" w:hanging="851"/>
      </w:pPr>
      <w:rPr>
        <w:rFonts w:hint="default"/>
        <w:b w:val="0"/>
        <w:i w:val="0"/>
        <w:caps w:val="0"/>
        <w:smallCaps w:val="0"/>
        <w:strike w:val="0"/>
        <w:dstrike w:val="0"/>
        <w:vanish w:val="0"/>
        <w:u w:val="none"/>
        <w:effect w:val="none"/>
        <w:vertAlign w:val="baseline"/>
      </w:rPr>
    </w:lvl>
    <w:lvl w:ilvl="4">
      <w:start w:val="1"/>
      <w:numFmt w:val="lowerRoman"/>
      <w:pStyle w:val="Level5"/>
      <w:lvlText w:val="(%5)"/>
      <w:lvlJc w:val="left"/>
      <w:pPr>
        <w:tabs>
          <w:tab w:val="num" w:pos="3404"/>
        </w:tabs>
        <w:ind w:left="3404" w:hanging="851"/>
      </w:pPr>
      <w:rPr>
        <w:rFonts w:hint="default"/>
        <w:b w:val="0"/>
        <w:i w:val="0"/>
        <w:caps w:val="0"/>
        <w:smallCaps w:val="0"/>
        <w:strike w:val="0"/>
        <w:dstrike w:val="0"/>
        <w:vanish w:val="0"/>
        <w:u w:val="none"/>
        <w:effect w:val="none"/>
        <w:vertAlign w:val="baseline"/>
      </w:rPr>
    </w:lvl>
    <w:lvl w:ilvl="5">
      <w:start w:val="1"/>
      <w:numFmt w:val="decimal"/>
      <w:pStyle w:val="Level6"/>
      <w:lvlText w:val="(%6)"/>
      <w:lvlJc w:val="left"/>
      <w:pPr>
        <w:tabs>
          <w:tab w:val="num" w:pos="4255"/>
        </w:tabs>
        <w:ind w:left="4255" w:hanging="851"/>
      </w:pPr>
      <w:rPr>
        <w:rFonts w:hint="default"/>
        <w:b w:val="0"/>
        <w:i w:val="0"/>
        <w:caps w:val="0"/>
        <w:smallCaps w:val="0"/>
        <w:strike w:val="0"/>
        <w:dstrike w:val="0"/>
        <w:vanish w:val="0"/>
        <w:u w:val="none"/>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rPr>
    </w:lvl>
  </w:abstractNum>
  <w:abstractNum w:abstractNumId="39" w15:restartNumberingAfterBreak="0">
    <w:nsid w:val="4FB644B4"/>
    <w:multiLevelType w:val="multilevel"/>
    <w:tmpl w:val="3390AB6E"/>
    <w:name w:val="Bullet"/>
    <w:lvl w:ilvl="0">
      <w:start w:val="1"/>
      <w:numFmt w:val="bullet"/>
      <w:lvlText w:val="·"/>
      <w:lvlJc w:val="left"/>
      <w:pPr>
        <w:tabs>
          <w:tab w:val="num" w:pos="720"/>
        </w:tabs>
        <w:ind w:left="720" w:hanging="720"/>
      </w:pPr>
      <w:rPr>
        <w:rFonts w:ascii="Symbol" w:hAnsi="Symbol" w:hint="default"/>
        <w:i w:val="0"/>
        <w:caps/>
        <w:sz w:val="24"/>
      </w:rPr>
    </w:lvl>
    <w:lvl w:ilvl="1">
      <w:start w:val="1"/>
      <w:numFmt w:val="bullet"/>
      <w:lvlText w:val="-"/>
      <w:lvlJc w:val="left"/>
      <w:pPr>
        <w:tabs>
          <w:tab w:val="num" w:pos="1440"/>
        </w:tabs>
        <w:ind w:left="1440" w:hanging="720"/>
      </w:pPr>
      <w:rPr>
        <w:rFonts w:ascii="Courier New" w:hAnsi="Courier New" w:hint="default"/>
        <w:b w:val="0"/>
        <w:i w:val="0"/>
        <w:caps w:val="0"/>
      </w:rPr>
    </w:lvl>
    <w:lvl w:ilvl="2">
      <w:start w:val="1"/>
      <w:numFmt w:val="decimal"/>
      <w:lvlText w:val="%1.%2.%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2160"/>
        </w:tabs>
        <w:ind w:left="2160" w:hanging="720"/>
      </w:pPr>
    </w:lvl>
    <w:lvl w:ilvl="5">
      <w:start w:val="1"/>
      <w:numFmt w:val="none"/>
      <w:lvlText w:val="A"/>
      <w:lvlJc w:val="left"/>
      <w:pPr>
        <w:tabs>
          <w:tab w:val="num" w:pos="2880"/>
        </w:tabs>
        <w:ind w:left="2880" w:hanging="720"/>
      </w:pPr>
    </w:lvl>
    <w:lvl w:ilvl="6">
      <w:start w:val="1"/>
      <w:numFmt w:val="decimal"/>
      <w:lvlText w:val="(%7)"/>
      <w:lvlJc w:val="left"/>
      <w:pPr>
        <w:tabs>
          <w:tab w:val="num" w:pos="3600"/>
        </w:tabs>
        <w:ind w:left="3600" w:hanging="720"/>
      </w:pPr>
    </w:lvl>
    <w:lvl w:ilvl="7">
      <w:start w:val="1"/>
      <w:numFmt w:val="lowerLetter"/>
      <w:lvlText w:val="%8"/>
      <w:lvlJc w:val="left"/>
      <w:pPr>
        <w:tabs>
          <w:tab w:val="num" w:pos="4321"/>
        </w:tabs>
        <w:ind w:left="4321" w:hanging="721"/>
      </w:pPr>
    </w:lvl>
    <w:lvl w:ilvl="8">
      <w:start w:val="1"/>
      <w:numFmt w:val="decimal"/>
      <w:lvlText w:val="%9."/>
      <w:lvlJc w:val="left"/>
      <w:pPr>
        <w:tabs>
          <w:tab w:val="num" w:pos="5041"/>
        </w:tabs>
        <w:ind w:left="5041" w:hanging="720"/>
      </w:pPr>
    </w:lvl>
  </w:abstractNum>
  <w:abstractNum w:abstractNumId="40" w15:restartNumberingAfterBreak="0">
    <w:nsid w:val="504A5A92"/>
    <w:multiLevelType w:val="multilevel"/>
    <w:tmpl w:val="9DBA8544"/>
    <w:lvl w:ilvl="0">
      <w:start w:val="1"/>
      <w:numFmt w:val="decimal"/>
      <w:pStyle w:val="PlainNumbering1"/>
      <w:lvlText w:val="%1."/>
      <w:lvlJc w:val="left"/>
      <w:pPr>
        <w:tabs>
          <w:tab w:val="num" w:pos="567"/>
        </w:tabs>
        <w:ind w:left="567" w:hanging="567"/>
      </w:pPr>
      <w:rPr>
        <w:rFonts w:ascii="Arial" w:hAnsi="Arial" w:cs="Arial"/>
        <w:b w:val="0"/>
        <w:i w:val="0"/>
        <w:caps w:val="0"/>
        <w:strike w:val="0"/>
        <w:dstrike w:val="0"/>
        <w:vanish w:val="0"/>
        <w:color w:val="auto"/>
        <w:sz w:val="20"/>
        <w:u w:val="none"/>
        <w:vertAlign w:val="baseline"/>
      </w:rPr>
    </w:lvl>
    <w:lvl w:ilvl="1">
      <w:start w:val="1"/>
      <w:numFmt w:val="decimal"/>
      <w:pStyle w:val="PlainNumbering2"/>
      <w:lvlText w:val="%1.%2"/>
      <w:lvlJc w:val="left"/>
      <w:pPr>
        <w:tabs>
          <w:tab w:val="num" w:pos="850"/>
        </w:tabs>
        <w:ind w:left="850" w:hanging="850"/>
      </w:pPr>
      <w:rPr>
        <w:rFonts w:ascii="Arial" w:hAnsi="Arial" w:cs="Arial"/>
        <w:b w:val="0"/>
        <w:i w:val="0"/>
        <w:caps w:val="0"/>
        <w:strike w:val="0"/>
        <w:dstrike w:val="0"/>
        <w:vanish w:val="0"/>
        <w:color w:val="auto"/>
        <w:sz w:val="20"/>
        <w:u w:val="none"/>
        <w:vertAlign w:val="baseline"/>
      </w:rPr>
    </w:lvl>
    <w:lvl w:ilvl="2">
      <w:start w:val="1"/>
      <w:numFmt w:val="decimal"/>
      <w:pStyle w:val="PlainNumbering3"/>
      <w:lvlText w:val="%1.%2.%3"/>
      <w:lvlJc w:val="left"/>
      <w:pPr>
        <w:tabs>
          <w:tab w:val="num" w:pos="1134"/>
        </w:tabs>
        <w:ind w:left="1134" w:hanging="1134"/>
      </w:pPr>
      <w:rPr>
        <w:rFonts w:ascii="Arial" w:hAnsi="Arial" w:cs="Arial"/>
        <w:b w:val="0"/>
        <w:i w:val="0"/>
        <w:caps w:val="0"/>
        <w:strike w:val="0"/>
        <w:dstrike w:val="0"/>
        <w:vanish w:val="0"/>
        <w:color w:val="auto"/>
        <w:sz w:val="20"/>
        <w:u w:val="none"/>
        <w:vertAlign w:val="baseline"/>
      </w:rPr>
    </w:lvl>
    <w:lvl w:ilvl="3">
      <w:start w:val="1"/>
      <w:numFmt w:val="lowerLetter"/>
      <w:pStyle w:val="PlainNumbering4"/>
      <w:lvlText w:val="(%4)"/>
      <w:lvlJc w:val="left"/>
      <w:pPr>
        <w:tabs>
          <w:tab w:val="num" w:pos="1701"/>
        </w:tabs>
        <w:ind w:left="1701" w:hanging="567"/>
      </w:pPr>
      <w:rPr>
        <w:rFonts w:ascii="Arial" w:hAnsi="Arial" w:cs="Arial"/>
        <w:b w:val="0"/>
        <w:i w:val="0"/>
        <w:caps w:val="0"/>
        <w:strike w:val="0"/>
        <w:dstrike w:val="0"/>
        <w:vanish w:val="0"/>
        <w:color w:val="auto"/>
        <w:sz w:val="20"/>
        <w:u w:val="none"/>
        <w:vertAlign w:val="baseline"/>
      </w:rPr>
    </w:lvl>
    <w:lvl w:ilvl="4">
      <w:start w:val="1"/>
      <w:numFmt w:val="lowerRoman"/>
      <w:pStyle w:val="PlainNumbering5"/>
      <w:lvlText w:val="(%5)"/>
      <w:lvlJc w:val="left"/>
      <w:pPr>
        <w:tabs>
          <w:tab w:val="num" w:pos="2268"/>
        </w:tabs>
        <w:ind w:left="2268" w:hanging="567"/>
      </w:pPr>
      <w:rPr>
        <w:rFonts w:ascii="Arial" w:hAnsi="Arial" w:cs="Arial"/>
        <w:b w:val="0"/>
        <w:i w:val="0"/>
        <w:caps w:val="0"/>
        <w:strike w:val="0"/>
        <w:dstrike w:val="0"/>
        <w:vanish w:val="0"/>
        <w:color w:val="auto"/>
        <w:sz w:val="20"/>
        <w:u w:val="none"/>
        <w:vertAlign w:val="baseline"/>
      </w:rPr>
    </w:lvl>
    <w:lvl w:ilvl="5">
      <w:start w:val="1"/>
      <w:numFmt w:val="upperLetter"/>
      <w:pStyle w:val="PlainNumbering6"/>
      <w:lvlText w:val="(%6)"/>
      <w:lvlJc w:val="left"/>
      <w:pPr>
        <w:tabs>
          <w:tab w:val="num" w:pos="2835"/>
        </w:tabs>
        <w:ind w:left="2835" w:hanging="567"/>
      </w:pPr>
      <w:rPr>
        <w:rFonts w:ascii="Arial" w:hAnsi="Arial" w:cs="Arial"/>
        <w:b w:val="0"/>
        <w:i w:val="0"/>
        <w:caps w:val="0"/>
        <w:strike w:val="0"/>
        <w:dstrike w:val="0"/>
        <w:vanish w:val="0"/>
        <w:color w:val="auto"/>
        <w:sz w:val="20"/>
        <w:u w:val="none"/>
        <w:vertAlign w:val="baseline"/>
      </w:rPr>
    </w:lvl>
    <w:lvl w:ilvl="6">
      <w:start w:val="1"/>
      <w:numFmt w:val="upperRoman"/>
      <w:pStyle w:val="PlainNumbering7"/>
      <w:lvlText w:val="(%7)"/>
      <w:lvlJc w:val="left"/>
      <w:pPr>
        <w:tabs>
          <w:tab w:val="num" w:pos="3402"/>
        </w:tabs>
        <w:ind w:left="3402" w:hanging="567"/>
      </w:pPr>
      <w:rPr>
        <w:rFonts w:ascii="Arial" w:hAnsi="Arial" w:cs="Arial"/>
        <w:b w:val="0"/>
        <w:i w:val="0"/>
        <w:caps w:val="0"/>
        <w:strike w:val="0"/>
        <w:dstrike w:val="0"/>
        <w:vanish w:val="0"/>
        <w:color w:val="auto"/>
        <w:sz w:val="20"/>
        <w:u w:val="none"/>
        <w:vertAlign w:val="baseline"/>
      </w:rPr>
    </w:lvl>
    <w:lvl w:ilvl="7">
      <w:start w:val="1"/>
      <w:numFmt w:val="lowerLetter"/>
      <w:pStyle w:val="PlainNumbering8"/>
      <w:lvlText w:val="(%8)"/>
      <w:lvlJc w:val="left"/>
      <w:pPr>
        <w:tabs>
          <w:tab w:val="num" w:pos="3969"/>
        </w:tabs>
        <w:ind w:left="3969" w:hanging="567"/>
      </w:pPr>
      <w:rPr>
        <w:rFonts w:ascii="Arial" w:hAnsi="Arial" w:cs="Arial"/>
        <w:b w:val="0"/>
        <w:i w:val="0"/>
        <w:caps w:val="0"/>
        <w:strike w:val="0"/>
        <w:dstrike w:val="0"/>
        <w:vanish w:val="0"/>
        <w:color w:val="auto"/>
        <w:sz w:val="20"/>
        <w:u w:val="none"/>
        <w:vertAlign w:val="baseline"/>
      </w:rPr>
    </w:lvl>
    <w:lvl w:ilvl="8">
      <w:start w:val="1"/>
      <w:numFmt w:val="lowerRoman"/>
      <w:pStyle w:val="PlainNumbering9"/>
      <w:lvlText w:val="(%9)"/>
      <w:lvlJc w:val="left"/>
      <w:pPr>
        <w:tabs>
          <w:tab w:val="num" w:pos="4535"/>
        </w:tabs>
        <w:ind w:left="4535" w:hanging="566"/>
      </w:pPr>
      <w:rPr>
        <w:rFonts w:ascii="Arial" w:hAnsi="Arial" w:cs="Arial"/>
        <w:b w:val="0"/>
        <w:i w:val="0"/>
        <w:caps w:val="0"/>
        <w:strike w:val="0"/>
        <w:dstrike w:val="0"/>
        <w:vanish w:val="0"/>
        <w:color w:val="auto"/>
        <w:sz w:val="20"/>
        <w:u w:val="none"/>
        <w:vertAlign w:val="baseline"/>
      </w:rPr>
    </w:lvl>
  </w:abstractNum>
  <w:abstractNum w:abstractNumId="41" w15:restartNumberingAfterBreak="0">
    <w:nsid w:val="5CA8589D"/>
    <w:multiLevelType w:val="multilevel"/>
    <w:tmpl w:val="098EE0E8"/>
    <w:lvl w:ilvl="0">
      <w:start w:val="1"/>
      <w:numFmt w:val="decimal"/>
      <w:pStyle w:val="NoteBullet1"/>
      <w:lvlText w:val="%1."/>
      <w:lvlJc w:val="left"/>
      <w:pPr>
        <w:tabs>
          <w:tab w:val="num" w:pos="851"/>
        </w:tabs>
        <w:ind w:left="851" w:hanging="851"/>
      </w:pPr>
      <w:rPr>
        <w:rFonts w:ascii="Times New Roman Bold" w:hAnsi="Times New Roman Bold" w:hint="default"/>
        <w:b/>
        <w:i w:val="0"/>
        <w:sz w:val="22"/>
      </w:rPr>
    </w:lvl>
    <w:lvl w:ilvl="1">
      <w:start w:val="1"/>
      <w:numFmt w:val="lowerRoman"/>
      <w:pStyle w:val="NoteBullet2"/>
      <w:lvlText w:val="(%2)"/>
      <w:lvlJc w:val="left"/>
      <w:pPr>
        <w:tabs>
          <w:tab w:val="num" w:pos="851"/>
        </w:tabs>
        <w:ind w:left="851" w:hanging="851"/>
      </w:pPr>
      <w:rPr>
        <w:rFonts w:ascii="Times New Roman Bold" w:hAnsi="Times New Roman Bold" w:hint="default"/>
        <w:b/>
        <w:i w:val="0"/>
        <w:sz w:val="22"/>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42" w15:restartNumberingAfterBreak="0">
    <w:nsid w:val="5E047A24"/>
    <w:multiLevelType w:val="multilevel"/>
    <w:tmpl w:val="1F72AECE"/>
    <w:name w:val="Numbering"/>
    <w:lvl w:ilvl="0">
      <w:start w:val="1"/>
      <w:numFmt w:val="decimal"/>
      <w:pStyle w:val="Level1Heading"/>
      <w:lvlText w:val="%1."/>
      <w:lvlJc w:val="left"/>
      <w:pPr>
        <w:tabs>
          <w:tab w:val="num" w:pos="850"/>
        </w:tabs>
        <w:ind w:left="851" w:hanging="851"/>
      </w:pPr>
      <w:rPr>
        <w:rFonts w:hint="default"/>
        <w:b/>
        <w:caps w:val="0"/>
      </w:rPr>
    </w:lvl>
    <w:lvl w:ilvl="1">
      <w:start w:val="1"/>
      <w:numFmt w:val="decimal"/>
      <w:pStyle w:val="Level2Number"/>
      <w:lvlText w:val="%1.%2"/>
      <w:lvlJc w:val="left"/>
      <w:pPr>
        <w:tabs>
          <w:tab w:val="num" w:pos="850"/>
        </w:tabs>
        <w:ind w:left="851" w:hanging="851"/>
      </w:pPr>
      <w:rPr>
        <w:rFonts w:hint="default"/>
        <w:b w:val="0"/>
        <w:bCs w:val="0"/>
        <w:caps w:val="0"/>
        <w:color w:val="000000" w:themeColor="text1"/>
      </w:rPr>
    </w:lvl>
    <w:lvl w:ilvl="2">
      <w:start w:val="1"/>
      <w:numFmt w:val="decimal"/>
      <w:pStyle w:val="Level3Number"/>
      <w:lvlText w:val="%1.%2.%3"/>
      <w:lvlJc w:val="left"/>
      <w:pPr>
        <w:tabs>
          <w:tab w:val="num" w:pos="1701"/>
        </w:tabs>
        <w:ind w:left="1701" w:hanging="850"/>
      </w:pPr>
      <w:rPr>
        <w:rFonts w:hint="default"/>
        <w:b w:val="0"/>
        <w:bCs w:val="0"/>
        <w:i w:val="0"/>
        <w:iCs w:val="0"/>
        <w:caps w:val="0"/>
      </w:rPr>
    </w:lvl>
    <w:lvl w:ilvl="3">
      <w:start w:val="1"/>
      <w:numFmt w:val="lowerLetter"/>
      <w:pStyle w:val="Level4Number"/>
      <w:lvlText w:val="(%4)"/>
      <w:lvlJc w:val="left"/>
      <w:pPr>
        <w:tabs>
          <w:tab w:val="num" w:pos="2268"/>
        </w:tabs>
        <w:ind w:left="2268" w:hanging="567"/>
      </w:pPr>
      <w:rPr>
        <w:rFonts w:hint="default"/>
        <w:b w:val="0"/>
        <w:bCs/>
        <w:caps w:val="0"/>
        <w:color w:val="000000" w:themeColor="text1"/>
      </w:rPr>
    </w:lvl>
    <w:lvl w:ilvl="4">
      <w:start w:val="1"/>
      <w:numFmt w:val="lowerRoman"/>
      <w:pStyle w:val="Level5Number"/>
      <w:lvlText w:val="(%5)"/>
      <w:lvlJc w:val="left"/>
      <w:pPr>
        <w:tabs>
          <w:tab w:val="num" w:pos="2835"/>
        </w:tabs>
        <w:ind w:left="2835" w:hanging="567"/>
      </w:pPr>
      <w:rPr>
        <w:rFonts w:hint="default"/>
        <w:caps w:val="0"/>
      </w:rPr>
    </w:lvl>
    <w:lvl w:ilvl="5">
      <w:start w:val="1"/>
      <w:numFmt w:val="upperLetter"/>
      <w:pStyle w:val="Level6Number"/>
      <w:lvlText w:val="(%6)"/>
      <w:lvlJc w:val="left"/>
      <w:pPr>
        <w:tabs>
          <w:tab w:val="num" w:pos="3402"/>
        </w:tabs>
        <w:ind w:left="3402" w:hanging="567"/>
      </w:pPr>
      <w:rPr>
        <w:rFonts w:hint="default"/>
        <w:caps w:val="0"/>
      </w:rPr>
    </w:lvl>
    <w:lvl w:ilvl="6">
      <w:start w:val="1"/>
      <w:numFmt w:val="upperRoman"/>
      <w:pStyle w:val="Level7Number"/>
      <w:lvlText w:val="(%7)"/>
      <w:lvlJc w:val="left"/>
      <w:pPr>
        <w:tabs>
          <w:tab w:val="num" w:pos="3969"/>
        </w:tabs>
        <w:ind w:left="3969" w:hanging="567"/>
      </w:pPr>
      <w:rPr>
        <w:rFonts w:hint="default"/>
        <w:caps w:val="0"/>
      </w:rPr>
    </w:lvl>
    <w:lvl w:ilvl="7">
      <w:start w:val="1"/>
      <w:numFmt w:val="lowerLetter"/>
      <w:pStyle w:val="Level8Number"/>
      <w:lvlText w:val="%8)"/>
      <w:lvlJc w:val="left"/>
      <w:pPr>
        <w:tabs>
          <w:tab w:val="num" w:pos="850"/>
        </w:tabs>
        <w:ind w:left="851" w:hanging="851"/>
      </w:pPr>
      <w:rPr>
        <w:rFonts w:hint="default"/>
        <w:caps w:val="0"/>
      </w:rPr>
    </w:lvl>
    <w:lvl w:ilvl="8">
      <w:start w:val="1"/>
      <w:numFmt w:val="lowerRoman"/>
      <w:pStyle w:val="Level9Number"/>
      <w:lvlText w:val="%9)"/>
      <w:lvlJc w:val="left"/>
      <w:pPr>
        <w:tabs>
          <w:tab w:val="num" w:pos="850"/>
        </w:tabs>
        <w:ind w:left="851" w:hanging="851"/>
      </w:pPr>
      <w:rPr>
        <w:rFonts w:hint="default"/>
        <w:caps w:val="0"/>
      </w:rPr>
    </w:lvl>
  </w:abstractNum>
  <w:abstractNum w:abstractNumId="43" w15:restartNumberingAfterBreak="0">
    <w:nsid w:val="650A0CEB"/>
    <w:multiLevelType w:val="multilevel"/>
    <w:tmpl w:val="6F1CEAB2"/>
    <w:name w:val="Schedule"/>
    <w:lvl w:ilvl="0">
      <w:start w:val="1"/>
      <w:numFmt w:val="none"/>
      <w:pStyle w:val="Schedule00"/>
      <w:lvlText w:val=""/>
      <w:lvlJc w:val="left"/>
      <w:pPr>
        <w:ind w:left="907" w:hanging="907"/>
      </w:pPr>
      <w:rPr>
        <w:rFonts w:hint="default"/>
      </w:rPr>
    </w:lvl>
    <w:lvl w:ilvl="1">
      <w:start w:val="1"/>
      <w:numFmt w:val="decimal"/>
      <w:pStyle w:val="Schedule1"/>
      <w:lvlText w:val="%2"/>
      <w:lvlJc w:val="left"/>
      <w:pPr>
        <w:ind w:left="907" w:hanging="907"/>
      </w:pPr>
      <w:rPr>
        <w:rFonts w:hint="default"/>
        <w:b w:val="0"/>
        <w:i w:val="0"/>
      </w:rPr>
    </w:lvl>
    <w:lvl w:ilvl="2">
      <w:start w:val="1"/>
      <w:numFmt w:val="lowerLetter"/>
      <w:pStyle w:val="Schedule2"/>
      <w:lvlText w:val="(%3)"/>
      <w:lvlJc w:val="left"/>
      <w:pPr>
        <w:ind w:left="907" w:hanging="907"/>
      </w:pPr>
      <w:rPr>
        <w:rFonts w:hint="default"/>
      </w:rPr>
    </w:lvl>
    <w:lvl w:ilvl="3">
      <w:start w:val="1"/>
      <w:numFmt w:val="lowerRoman"/>
      <w:pStyle w:val="Schedule3"/>
      <w:lvlText w:val="(%4)"/>
      <w:lvlJc w:val="left"/>
      <w:pPr>
        <w:ind w:left="1644" w:hanging="737"/>
      </w:pPr>
      <w:rPr>
        <w:rFonts w:hint="default"/>
      </w:rPr>
    </w:lvl>
    <w:lvl w:ilvl="4">
      <w:start w:val="1"/>
      <w:numFmt w:val="none"/>
      <w:pStyle w:val="ScheduleList"/>
      <w:lvlText w:val=""/>
      <w:lvlJc w:val="left"/>
      <w:pPr>
        <w:ind w:left="1644" w:hanging="737"/>
      </w:pPr>
      <w:rPr>
        <w:rFonts w:hint="default"/>
      </w:rPr>
    </w:lvl>
    <w:lvl w:ilvl="5">
      <w:start w:val="1"/>
      <w:numFmt w:val="upperLetter"/>
      <w:pStyle w:val="Schedule4"/>
      <w:lvlText w:val="(%6)"/>
      <w:lvlJc w:val="left"/>
      <w:pPr>
        <w:ind w:left="2381" w:hanging="737"/>
      </w:pPr>
      <w:rPr>
        <w:rFonts w:hint="default"/>
      </w:rPr>
    </w:lvl>
    <w:lvl w:ilvl="6">
      <w:start w:val="1"/>
      <w:numFmt w:val="decimal"/>
      <w:pStyle w:val="Schedule5"/>
      <w:lvlText w:val="(%7)"/>
      <w:lvlJc w:val="left"/>
      <w:pPr>
        <w:ind w:left="3119" w:hanging="738"/>
      </w:pPr>
      <w:rPr>
        <w:rFonts w:hint="default"/>
      </w:rPr>
    </w:lvl>
    <w:lvl w:ilvl="7">
      <w:start w:val="1"/>
      <w:numFmt w:val="lowerLetter"/>
      <w:pStyle w:val="Schedule6"/>
      <w:lvlText w:val="(%8)"/>
      <w:lvlJc w:val="left"/>
      <w:pPr>
        <w:ind w:left="3119" w:hanging="738"/>
      </w:pPr>
      <w:rPr>
        <w:rFonts w:hint="default"/>
      </w:rPr>
    </w:lvl>
    <w:lvl w:ilvl="8">
      <w:start w:val="1"/>
      <w:numFmt w:val="lowerRoman"/>
      <w:pStyle w:val="Schedule7"/>
      <w:lvlText w:val="(%9)"/>
      <w:lvlJc w:val="left"/>
      <w:pPr>
        <w:ind w:left="3119" w:hanging="738"/>
      </w:pPr>
      <w:rPr>
        <w:rFonts w:hint="default"/>
      </w:rPr>
    </w:lvl>
  </w:abstractNum>
  <w:abstractNum w:abstractNumId="44" w15:restartNumberingAfterBreak="0">
    <w:nsid w:val="66966731"/>
    <w:multiLevelType w:val="multilevel"/>
    <w:tmpl w:val="0FE66470"/>
    <w:name w:val="Background"/>
    <w:lvl w:ilvl="0">
      <w:start w:val="1"/>
      <w:numFmt w:val="upperLetter"/>
      <w:pStyle w:val="Background1"/>
      <w:lvlText w:val="(%1)"/>
      <w:lvlJc w:val="left"/>
      <w:pPr>
        <w:tabs>
          <w:tab w:val="num" w:pos="850"/>
        </w:tabs>
        <w:ind w:left="850" w:hanging="850"/>
      </w:pPr>
      <w:rPr>
        <w:rFonts w:hint="default"/>
      </w:rPr>
    </w:lvl>
    <w:lvl w:ilvl="1">
      <w:start w:val="1"/>
      <w:numFmt w:val="lowerRoman"/>
      <w:pStyle w:val="Background2"/>
      <w:lvlText w:val="(%2)"/>
      <w:lvlJc w:val="left"/>
      <w:pPr>
        <w:tabs>
          <w:tab w:val="num" w:pos="1417"/>
        </w:tabs>
        <w:ind w:left="1417" w:hanging="567"/>
      </w:pPr>
      <w:rPr>
        <w:rFonts w:hint="default"/>
      </w:rPr>
    </w:lvl>
    <w:lvl w:ilvl="2">
      <w:start w:val="1"/>
      <w:numFmt w:val="lowerRoman"/>
      <w:pStyle w:val="StyleLevel3LatinCalibri11pt"/>
      <w:lvlText w:val="(%3)"/>
      <w:lvlJc w:val="left"/>
      <w:pPr>
        <w:tabs>
          <w:tab w:val="num" w:pos="2160"/>
        </w:tabs>
        <w:ind w:left="2160" w:hanging="720"/>
      </w:pPr>
      <w:rPr>
        <w:rFonts w:hint="default"/>
      </w:rPr>
    </w:lvl>
    <w:lvl w:ilvl="3">
      <w:start w:val="1"/>
      <w:numFmt w:val="lowerRoman"/>
      <w:pStyle w:val="StyleLevel4LatinCalibri11pt"/>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45" w15:restartNumberingAfterBreak="0">
    <w:nsid w:val="67630D6A"/>
    <w:multiLevelType w:val="multilevel"/>
    <w:tmpl w:val="3D02DC9E"/>
    <w:name w:val="List_1"/>
    <w:lvl w:ilvl="0">
      <w:start w:val="1"/>
      <w:numFmt w:val="bullet"/>
      <w:lvlText w:val=""/>
      <w:lvlJc w:val="left"/>
      <w:pPr>
        <w:ind w:left="907" w:hanging="907"/>
      </w:pPr>
      <w:rPr>
        <w:rFonts w:ascii="Symbol" w:hAnsi="Symbol" w:cs="Times New Roman" w:hint="default"/>
      </w:rPr>
    </w:lvl>
    <w:lvl w:ilvl="1">
      <w:start w:val="1"/>
      <w:numFmt w:val="bullet"/>
      <w:lvlText w:val=""/>
      <w:lvlJc w:val="left"/>
      <w:pPr>
        <w:ind w:left="1644" w:hanging="737"/>
      </w:pPr>
      <w:rPr>
        <w:rFonts w:ascii="Symbol" w:hAnsi="Symbol" w:cs="Courier New" w:hint="default"/>
      </w:rPr>
    </w:lvl>
    <w:lvl w:ilvl="2">
      <w:start w:val="1"/>
      <w:numFmt w:val="bullet"/>
      <w:lvlText w:val=""/>
      <w:lvlJc w:val="left"/>
      <w:pPr>
        <w:ind w:left="2381" w:hanging="737"/>
      </w:pPr>
      <w:rPr>
        <w:rFonts w:ascii="Symbol" w:hAnsi="Symbol" w:cs="Times New Roman" w:hint="default"/>
      </w:rPr>
    </w:lvl>
    <w:lvl w:ilvl="3">
      <w:start w:val="1"/>
      <w:numFmt w:val="bullet"/>
      <w:lvlText w:val=""/>
      <w:lvlJc w:val="left"/>
      <w:pPr>
        <w:ind w:left="3119" w:hanging="738"/>
      </w:pPr>
      <w:rPr>
        <w:rFonts w:ascii="Symbol" w:hAnsi="Symbol" w:cs="Times New Roman" w:hint="default"/>
      </w:rPr>
    </w:lvl>
    <w:lvl w:ilvl="4">
      <w:start w:val="1"/>
      <w:numFmt w:val="bullet"/>
      <w:lvlText w:val=""/>
      <w:lvlJc w:val="left"/>
      <w:pPr>
        <w:ind w:left="3856" w:hanging="737"/>
      </w:pPr>
      <w:rPr>
        <w:rFonts w:ascii="Symbol" w:hAnsi="Symbol" w:cs="Courier New" w:hint="default"/>
      </w:rPr>
    </w:lvl>
    <w:lvl w:ilvl="5">
      <w:start w:val="1"/>
      <w:numFmt w:val="bullet"/>
      <w:lvlText w:val=""/>
      <w:lvlJc w:val="left"/>
      <w:pPr>
        <w:ind w:left="5227" w:hanging="360"/>
      </w:pPr>
      <w:rPr>
        <w:rFonts w:ascii="Wingdings" w:hAnsi="Wingdings" w:hint="default"/>
      </w:rPr>
    </w:lvl>
    <w:lvl w:ilvl="6">
      <w:start w:val="1"/>
      <w:numFmt w:val="bullet"/>
      <w:lvlText w:val=""/>
      <w:lvlJc w:val="left"/>
      <w:pPr>
        <w:ind w:left="5947" w:hanging="360"/>
      </w:pPr>
      <w:rPr>
        <w:rFonts w:ascii="Symbol" w:hAnsi="Symbol" w:hint="default"/>
      </w:rPr>
    </w:lvl>
    <w:lvl w:ilvl="7">
      <w:start w:val="1"/>
      <w:numFmt w:val="bullet"/>
      <w:lvlText w:val="o"/>
      <w:lvlJc w:val="left"/>
      <w:pPr>
        <w:ind w:left="6667" w:hanging="360"/>
      </w:pPr>
      <w:rPr>
        <w:rFonts w:ascii="Courier New" w:hAnsi="Courier New" w:cs="Courier New" w:hint="default"/>
      </w:rPr>
    </w:lvl>
    <w:lvl w:ilvl="8">
      <w:start w:val="1"/>
      <w:numFmt w:val="bullet"/>
      <w:lvlText w:val=""/>
      <w:lvlJc w:val="left"/>
      <w:pPr>
        <w:ind w:left="7387" w:hanging="360"/>
      </w:pPr>
      <w:rPr>
        <w:rFonts w:ascii="Wingdings" w:hAnsi="Wingdings" w:hint="default"/>
      </w:rPr>
    </w:lvl>
  </w:abstractNum>
  <w:abstractNum w:abstractNumId="46" w15:restartNumberingAfterBreak="0">
    <w:nsid w:val="6A14466B"/>
    <w:multiLevelType w:val="hybridMultilevel"/>
    <w:tmpl w:val="EFF8867A"/>
    <w:lvl w:ilvl="0" w:tplc="A3F44A54">
      <w:start w:val="1"/>
      <w:numFmt w:val="bullet"/>
      <w:pStyle w:val="Bullet10"/>
      <w:lvlText w:val="·"/>
      <w:lvlJc w:val="left"/>
      <w:pPr>
        <w:tabs>
          <w:tab w:val="num" w:pos="851"/>
        </w:tabs>
        <w:ind w:left="851" w:hanging="851"/>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0A135C"/>
    <w:multiLevelType w:val="hybridMultilevel"/>
    <w:tmpl w:val="AC1AE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F3D503A"/>
    <w:multiLevelType w:val="multilevel"/>
    <w:tmpl w:val="3344FE9E"/>
    <w:name w:val="Section"/>
    <w:lvl w:ilvl="0">
      <w:start w:val="1"/>
      <w:numFmt w:val="decimal"/>
      <w:suff w:val="nothing"/>
      <w:lvlText w:val="Section %1"/>
      <w:lvlJc w:val="left"/>
      <w:pPr>
        <w:ind w:left="0" w:firstLine="0"/>
      </w:pPr>
    </w:lvl>
    <w:lvl w:ilvl="1">
      <w:start w:val="1"/>
      <w:numFmt w:val="decimal"/>
      <w:suff w:val="nothing"/>
      <w:lvlText w:val="Part %2"/>
      <w:lvlJc w:val="left"/>
      <w:pPr>
        <w:ind w:left="0" w:firstLine="0"/>
      </w:pPr>
      <w:rPr>
        <w:rFonts w:ascii="Arial" w:hAnsi="Arial" w:cs="Arial"/>
        <w:b w:val="0"/>
        <w:i w:val="0"/>
        <w:caps w:val="0"/>
        <w:strike w:val="0"/>
        <w:dstrike w:val="0"/>
        <w:vanish w:val="0"/>
        <w:color w:val="auto"/>
        <w:sz w:val="20"/>
        <w:u w:val="none"/>
        <w:vertAlign w:val="baseline"/>
      </w:rPr>
    </w:lvl>
    <w:lvl w:ilvl="2">
      <w:start w:val="1"/>
      <w:numFmt w:val="upperLetter"/>
      <w:suff w:val="nothing"/>
      <w:lvlText w:val="Part %2%3"/>
      <w:lvlJc w:val="left"/>
      <w:pPr>
        <w:ind w:left="0" w:firstLine="0"/>
      </w:pPr>
      <w:rPr>
        <w:rFonts w:ascii="Arial" w:hAnsi="Arial" w:cs="Arial"/>
        <w:b w:val="0"/>
        <w:i w:val="0"/>
        <w:caps w:val="0"/>
        <w:strike w:val="0"/>
        <w:dstrike w:val="0"/>
        <w:vanish w:val="0"/>
        <w:color w:val="auto"/>
        <w:sz w:val="20"/>
        <w:u w:val="none"/>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70170099"/>
    <w:multiLevelType w:val="hybridMultilevel"/>
    <w:tmpl w:val="576055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296431C"/>
    <w:multiLevelType w:val="multilevel"/>
    <w:tmpl w:val="18DC3870"/>
    <w:name w:val="BLPDefinedTerm"/>
    <w:lvl w:ilvl="0">
      <w:start w:val="1"/>
      <w:numFmt w:val="none"/>
      <w:pStyle w:val="DefinedTerm"/>
      <w:suff w:val="nothing"/>
      <w:lvlText w:val=""/>
      <w:lvlJc w:val="left"/>
      <w:pPr>
        <w:ind w:left="850" w:firstLine="0"/>
      </w:pPr>
      <w:rPr>
        <w:rFonts w:hint="default"/>
        <w:b/>
        <w:i w:val="0"/>
      </w:rPr>
    </w:lvl>
    <w:lvl w:ilvl="1">
      <w:start w:val="1"/>
      <w:numFmt w:val="lowerLetter"/>
      <w:pStyle w:val="DefinedTermList1"/>
      <w:lvlText w:val="(%2)"/>
      <w:lvlJc w:val="left"/>
      <w:pPr>
        <w:tabs>
          <w:tab w:val="num" w:pos="1587"/>
        </w:tabs>
        <w:ind w:left="1587" w:hanging="737"/>
      </w:pPr>
      <w:rPr>
        <w:rFonts w:ascii="Calibri" w:eastAsia="Tahoma" w:hAnsi="Calibri" w:cs="Tahoma"/>
        <w:b w:val="0"/>
        <w:i w:val="0"/>
      </w:rPr>
    </w:lvl>
    <w:lvl w:ilvl="2">
      <w:start w:val="1"/>
      <w:numFmt w:val="lowerRoman"/>
      <w:pStyle w:val="DefinedTermList2"/>
      <w:lvlText w:val="(%3)"/>
      <w:lvlJc w:val="left"/>
      <w:pPr>
        <w:tabs>
          <w:tab w:val="num" w:pos="1587"/>
        </w:tabs>
        <w:ind w:left="2324" w:hanging="737"/>
      </w:pPr>
      <w:rPr>
        <w:rFonts w:hint="default"/>
      </w:rPr>
    </w:lvl>
    <w:lvl w:ilvl="3">
      <w:start w:val="1"/>
      <w:numFmt w:val="lowerRoman"/>
      <w:lvlText w:val="(%4)"/>
      <w:lvlJc w:val="left"/>
      <w:pPr>
        <w:ind w:left="1587" w:hanging="737"/>
      </w:pPr>
      <w:rPr>
        <w:rFonts w:hint="default"/>
      </w:rPr>
    </w:lvl>
    <w:lvl w:ilvl="4">
      <w:start w:val="1"/>
      <w:numFmt w:val="none"/>
      <w:lvlText w:val=""/>
      <w:lvlJc w:val="left"/>
      <w:pPr>
        <w:ind w:left="1587" w:hanging="737"/>
      </w:pPr>
      <w:rPr>
        <w:rFonts w:hint="default"/>
      </w:rPr>
    </w:lvl>
    <w:lvl w:ilvl="5">
      <w:start w:val="1"/>
      <w:numFmt w:val="upperLetter"/>
      <w:lvlText w:val="(%6)"/>
      <w:lvlJc w:val="left"/>
      <w:pPr>
        <w:ind w:left="2324" w:hanging="737"/>
      </w:pPr>
      <w:rPr>
        <w:rFonts w:hint="default"/>
      </w:rPr>
    </w:lvl>
    <w:lvl w:ilvl="6">
      <w:start w:val="1"/>
      <w:numFmt w:val="decimal"/>
      <w:lvlText w:val="(%7)"/>
      <w:lvlJc w:val="left"/>
      <w:pPr>
        <w:ind w:left="3062" w:hanging="738"/>
      </w:pPr>
      <w:rPr>
        <w:rFonts w:hint="default"/>
      </w:rPr>
    </w:lvl>
    <w:lvl w:ilvl="7">
      <w:start w:val="1"/>
      <w:numFmt w:val="lowerLetter"/>
      <w:lvlText w:val="(%8)"/>
      <w:lvlJc w:val="left"/>
      <w:pPr>
        <w:ind w:left="3062" w:hanging="738"/>
      </w:pPr>
      <w:rPr>
        <w:rFonts w:hint="default"/>
      </w:rPr>
    </w:lvl>
    <w:lvl w:ilvl="8">
      <w:start w:val="1"/>
      <w:numFmt w:val="lowerRoman"/>
      <w:lvlText w:val="(%9)"/>
      <w:lvlJc w:val="left"/>
      <w:pPr>
        <w:ind w:left="3062" w:hanging="738"/>
      </w:pPr>
      <w:rPr>
        <w:rFonts w:hint="default"/>
      </w:rPr>
    </w:lvl>
  </w:abstractNum>
  <w:abstractNum w:abstractNumId="51" w15:restartNumberingAfterBreak="0">
    <w:nsid w:val="73E141B0"/>
    <w:multiLevelType w:val="multilevel"/>
    <w:tmpl w:val="576055C6"/>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4507726"/>
    <w:multiLevelType w:val="multilevel"/>
    <w:tmpl w:val="6AC21B60"/>
    <w:name w:val="Heading2"/>
    <w:lvl w:ilvl="0">
      <w:start w:val="1"/>
      <w:numFmt w:val="decimal"/>
      <w:lvlText w:val="%1."/>
      <w:lvlJc w:val="left"/>
      <w:pPr>
        <w:tabs>
          <w:tab w:val="num" w:pos="1"/>
        </w:tabs>
        <w:ind w:left="568" w:hanging="567"/>
      </w:pPr>
      <w:rPr>
        <w:rFonts w:ascii="Arial" w:hAnsi="Arial" w:hint="default"/>
        <w:b/>
        <w:i w:val="0"/>
        <w:caps/>
        <w:strike w:val="0"/>
        <w:dstrike w:val="0"/>
        <w:vanish w:val="0"/>
        <w:color w:val="auto"/>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2"/>
        </w:tabs>
        <w:ind w:left="852" w:hanging="851"/>
      </w:pPr>
      <w:rPr>
        <w:rFonts w:ascii="Arial" w:hAnsi="Arial" w:hint="default"/>
        <w:b w:val="0"/>
        <w:i w:val="0"/>
        <w:caps w:val="0"/>
        <w:strike w:val="0"/>
        <w:dstrike w:val="0"/>
        <w:vanish w:val="0"/>
        <w:color w:val="auto"/>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1135" w:hanging="1134"/>
      </w:pPr>
      <w:rPr>
        <w:rFonts w:ascii="Arial" w:hAnsi="Arial" w:hint="default"/>
        <w:b w:val="0"/>
        <w:i w:val="0"/>
        <w:caps w:val="0"/>
        <w:strike w:val="0"/>
        <w:dstrike w:val="0"/>
        <w:vanish w:val="0"/>
        <w:color w:val="auto"/>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1702"/>
        </w:tabs>
        <w:ind w:left="1702" w:hanging="567"/>
      </w:pPr>
      <w:rPr>
        <w:rFonts w:ascii="Arial" w:hAnsi="Arial" w:hint="default"/>
        <w:b w:val="0"/>
        <w:i w:val="0"/>
        <w:caps w:val="0"/>
        <w:strike w:val="0"/>
        <w:dstrike w:val="0"/>
        <w:vanish w:val="0"/>
        <w:color w:val="000000"/>
        <w:spacing w:val="0"/>
        <w:w w:val="100"/>
        <w:kern w:val="0"/>
        <w:position w:val="0"/>
        <w:sz w:val="2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268"/>
        </w:tabs>
        <w:ind w:left="2269" w:hanging="567"/>
      </w:pPr>
      <w:rPr>
        <w:rFonts w:ascii="Arial" w:hAnsi="Arial" w:hint="default"/>
        <w:b w:val="0"/>
        <w:i w:val="0"/>
        <w:caps w:val="0"/>
        <w:strike w:val="0"/>
        <w:dstrike w:val="0"/>
        <w:vanish w:val="0"/>
        <w:color w:val="auto"/>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836"/>
        </w:tabs>
        <w:ind w:left="2836" w:hanging="567"/>
      </w:pPr>
      <w:rPr>
        <w:rFonts w:ascii="Arial" w:hAnsi="Arial" w:hint="default"/>
        <w:b w:val="0"/>
        <w:i w:val="0"/>
        <w:caps w:val="0"/>
        <w:strike w:val="0"/>
        <w:dstrike w:val="0"/>
        <w:vanish w:val="0"/>
        <w:color w:val="auto"/>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Roman"/>
      <w:lvlText w:val="(%7)"/>
      <w:lvlJc w:val="left"/>
      <w:pPr>
        <w:tabs>
          <w:tab w:val="num" w:pos="3402"/>
        </w:tabs>
        <w:ind w:left="3403" w:hanging="567"/>
      </w:pPr>
      <w:rPr>
        <w:rFonts w:ascii="Arial" w:hAnsi="Arial" w:hint="default"/>
        <w:b w:val="0"/>
        <w:i w:val="0"/>
        <w:caps w:val="0"/>
        <w:strike w:val="0"/>
        <w:dstrike w:val="0"/>
        <w:vanish w:val="0"/>
        <w:color w:val="auto"/>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3970"/>
        </w:tabs>
        <w:ind w:left="3970" w:hanging="567"/>
      </w:pPr>
      <w:rPr>
        <w:rFonts w:ascii="Arial" w:hAnsi="Arial" w:hint="default"/>
        <w:b w:val="0"/>
        <w:i w:val="0"/>
        <w:sz w:val="20"/>
      </w:rPr>
    </w:lvl>
    <w:lvl w:ilvl="8">
      <w:start w:val="1"/>
      <w:numFmt w:val="lowerRoman"/>
      <w:lvlText w:val="(%9)"/>
      <w:lvlJc w:val="left"/>
      <w:pPr>
        <w:tabs>
          <w:tab w:val="num" w:pos="4536"/>
        </w:tabs>
        <w:ind w:left="4537" w:hanging="567"/>
      </w:pPr>
      <w:rPr>
        <w:rFonts w:ascii="Arial" w:hAnsi="Arial" w:hint="default"/>
        <w:b w:val="0"/>
        <w:i w:val="0"/>
        <w:sz w:val="20"/>
      </w:rPr>
    </w:lvl>
  </w:abstractNum>
  <w:abstractNum w:abstractNumId="53" w15:restartNumberingAfterBreak="0">
    <w:nsid w:val="75075741"/>
    <w:multiLevelType w:val="multilevel"/>
    <w:tmpl w:val="EFD4533A"/>
    <w:name w:val="Schedule_1"/>
    <w:lvl w:ilvl="0">
      <w:start w:val="1"/>
      <w:numFmt w:val="decimal"/>
      <w:pStyle w:val="ScheduleHead"/>
      <w:suff w:val="nothing"/>
      <w:lvlText w:val="Schedule %1"/>
      <w:lvlJc w:val="left"/>
      <w:pPr>
        <w:ind w:left="10774" w:firstLine="0"/>
      </w:pPr>
      <w:rPr>
        <w:rFonts w:ascii="Calibri" w:hAnsi="Calibri" w:cs="Calibri" w:hint="default"/>
        <w:b/>
        <w:i w:val="0"/>
        <w:caps w:val="0"/>
        <w:strike w:val="0"/>
        <w:dstrike w:val="0"/>
        <w:vanish w:val="0"/>
        <w:color w:val="auto"/>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cheduleParthead"/>
      <w:suff w:val="nothing"/>
      <w:lvlText w:val="Part %2"/>
      <w:lvlJc w:val="left"/>
      <w:pPr>
        <w:ind w:left="0" w:firstLine="0"/>
      </w:pPr>
      <w:rPr>
        <w:rFonts w:ascii="Arial" w:hAnsi="Arial" w:hint="default"/>
        <w:b w:val="0"/>
        <w:i w:val="0"/>
        <w:spacing w:val="0"/>
        <w:w w:val="100"/>
        <w:kern w:val="20"/>
        <w:position w:val="0"/>
        <w:sz w:val="20"/>
        <w:effect w:val="none"/>
      </w:rPr>
    </w:lvl>
    <w:lvl w:ilvl="2">
      <w:start w:val="1"/>
      <w:numFmt w:val="upperLetter"/>
      <w:pStyle w:val="ScheduleSubPart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15:restartNumberingAfterBreak="0">
    <w:nsid w:val="7AD16719"/>
    <w:multiLevelType w:val="multilevel"/>
    <w:tmpl w:val="506A7570"/>
    <w:lvl w:ilvl="0">
      <w:start w:val="1"/>
      <w:numFmt w:val="decimal"/>
      <w:pStyle w:val="ScheduleStyle1"/>
      <w:lvlText w:val="%1."/>
      <w:lvlJc w:val="left"/>
      <w:pPr>
        <w:tabs>
          <w:tab w:val="num" w:pos="567"/>
        </w:tabs>
        <w:ind w:left="567" w:hanging="567"/>
      </w:pPr>
      <w:rPr>
        <w:rFonts w:ascii="Arial" w:hAnsi="Arial" w:hint="default"/>
        <w:b/>
        <w:i w:val="0"/>
        <w:spacing w:val="0"/>
        <w:w w:val="100"/>
        <w:kern w:val="0"/>
        <w:position w:val="0"/>
        <w:sz w:val="20"/>
      </w:rPr>
    </w:lvl>
    <w:lvl w:ilvl="1">
      <w:start w:val="1"/>
      <w:numFmt w:val="decimal"/>
      <w:pStyle w:val="ScheduleStyle2"/>
      <w:lvlText w:val="%1.%2"/>
      <w:lvlJc w:val="left"/>
      <w:pPr>
        <w:tabs>
          <w:tab w:val="num" w:pos="851"/>
        </w:tabs>
        <w:ind w:left="851" w:hanging="851"/>
      </w:pPr>
      <w:rPr>
        <w:rFonts w:ascii="Arial" w:hAnsi="Arial" w:hint="default"/>
        <w:b w:val="0"/>
        <w:i w:val="0"/>
        <w:sz w:val="20"/>
      </w:rPr>
    </w:lvl>
    <w:lvl w:ilvl="2">
      <w:start w:val="1"/>
      <w:numFmt w:val="decimal"/>
      <w:pStyle w:val="ScheduleStyle3"/>
      <w:lvlText w:val="%1.%2.%3"/>
      <w:lvlJc w:val="left"/>
      <w:pPr>
        <w:tabs>
          <w:tab w:val="num" w:pos="1134"/>
        </w:tabs>
        <w:ind w:left="1134" w:hanging="1134"/>
      </w:pPr>
      <w:rPr>
        <w:rFonts w:ascii="Arial" w:hAnsi="Arial" w:hint="default"/>
        <w:b w:val="0"/>
        <w:i w:val="0"/>
        <w:sz w:val="20"/>
      </w:rPr>
    </w:lvl>
    <w:lvl w:ilvl="3">
      <w:start w:val="1"/>
      <w:numFmt w:val="lowerLetter"/>
      <w:pStyle w:val="ScheduleStyle4"/>
      <w:lvlText w:val="(%4)"/>
      <w:lvlJc w:val="left"/>
      <w:pPr>
        <w:tabs>
          <w:tab w:val="num" w:pos="1701"/>
        </w:tabs>
        <w:ind w:left="1701" w:hanging="567"/>
      </w:pPr>
      <w:rPr>
        <w:rFonts w:ascii="Arial" w:hAnsi="Arial" w:hint="default"/>
        <w:b w:val="0"/>
        <w:i w:val="0"/>
        <w:sz w:val="20"/>
      </w:rPr>
    </w:lvl>
    <w:lvl w:ilvl="4">
      <w:start w:val="1"/>
      <w:numFmt w:val="lowerRoman"/>
      <w:pStyle w:val="ScheduleStyle5"/>
      <w:lvlText w:val="(%5)"/>
      <w:lvlJc w:val="left"/>
      <w:pPr>
        <w:tabs>
          <w:tab w:val="num" w:pos="2268"/>
        </w:tabs>
        <w:ind w:left="2268" w:hanging="567"/>
      </w:pPr>
      <w:rPr>
        <w:rFonts w:ascii="Arial" w:hAnsi="Arial" w:hint="default"/>
        <w:b w:val="0"/>
        <w:i w:val="0"/>
        <w:sz w:val="20"/>
      </w:rPr>
    </w:lvl>
    <w:lvl w:ilvl="5">
      <w:start w:val="1"/>
      <w:numFmt w:val="upperLetter"/>
      <w:pStyle w:val="ScheduleStyle6"/>
      <w:lvlText w:val="(%6)"/>
      <w:lvlJc w:val="left"/>
      <w:pPr>
        <w:tabs>
          <w:tab w:val="num" w:pos="2835"/>
        </w:tabs>
        <w:ind w:left="2835" w:hanging="567"/>
      </w:pPr>
      <w:rPr>
        <w:rFonts w:ascii="Arial" w:hAnsi="Arial" w:hint="default"/>
        <w:b w:val="0"/>
        <w:i w:val="0"/>
        <w:sz w:val="20"/>
      </w:rPr>
    </w:lvl>
    <w:lvl w:ilvl="6">
      <w:start w:val="1"/>
      <w:numFmt w:val="upperRoman"/>
      <w:pStyle w:val="ScheduleStyle7"/>
      <w:lvlText w:val="(%7)"/>
      <w:lvlJc w:val="left"/>
      <w:pPr>
        <w:tabs>
          <w:tab w:val="num" w:pos="3402"/>
        </w:tabs>
        <w:ind w:left="3402" w:hanging="567"/>
      </w:pPr>
      <w:rPr>
        <w:rFonts w:ascii="Arial" w:hAnsi="Arial" w:hint="default"/>
        <w:b w:val="0"/>
        <w:i w:val="0"/>
        <w:sz w:val="20"/>
      </w:rPr>
    </w:lvl>
    <w:lvl w:ilvl="7">
      <w:start w:val="1"/>
      <w:numFmt w:val="lowerLetter"/>
      <w:pStyle w:val="ScheduleStyle8"/>
      <w:lvlText w:val="(%8)"/>
      <w:lvlJc w:val="left"/>
      <w:pPr>
        <w:tabs>
          <w:tab w:val="num" w:pos="3969"/>
        </w:tabs>
        <w:ind w:left="3969" w:hanging="567"/>
      </w:pPr>
      <w:rPr>
        <w:rFonts w:ascii="Arial" w:hAnsi="Arial" w:hint="default"/>
        <w:b w:val="0"/>
        <w:i w:val="0"/>
        <w:sz w:val="20"/>
      </w:rPr>
    </w:lvl>
    <w:lvl w:ilvl="8">
      <w:start w:val="1"/>
      <w:numFmt w:val="lowerRoman"/>
      <w:pStyle w:val="ScheduleStyle9"/>
      <w:lvlText w:val="(%9)"/>
      <w:lvlJc w:val="left"/>
      <w:pPr>
        <w:tabs>
          <w:tab w:val="num" w:pos="4536"/>
        </w:tabs>
        <w:ind w:left="4536" w:hanging="567"/>
      </w:pPr>
      <w:rPr>
        <w:rFonts w:ascii="Arial" w:hAnsi="Arial" w:hint="default"/>
        <w:b w:val="0"/>
        <w:i w:val="0"/>
        <w:sz w:val="20"/>
      </w:rPr>
    </w:lvl>
  </w:abstractNum>
  <w:abstractNum w:abstractNumId="55" w15:restartNumberingAfterBreak="0">
    <w:nsid w:val="7B943FBB"/>
    <w:multiLevelType w:val="multilevel"/>
    <w:tmpl w:val="EE48FDBC"/>
    <w:name w:val="Defininitions"/>
    <w:lvl w:ilvl="0">
      <w:start w:val="1"/>
      <w:numFmt w:val="lowerLetter"/>
      <w:pStyle w:val="Definition1"/>
      <w:lvlText w:val="(%1)"/>
      <w:lvlJc w:val="left"/>
      <w:pPr>
        <w:tabs>
          <w:tab w:val="num" w:pos="1418"/>
        </w:tabs>
        <w:ind w:left="1418" w:hanging="568"/>
      </w:pPr>
      <w:rPr>
        <w:rFonts w:hint="default"/>
      </w:rPr>
    </w:lvl>
    <w:lvl w:ilvl="1">
      <w:start w:val="1"/>
      <w:numFmt w:val="lowerRoman"/>
      <w:pStyle w:val="Definition2"/>
      <w:lvlText w:val="(%2)"/>
      <w:lvlJc w:val="left"/>
      <w:pPr>
        <w:tabs>
          <w:tab w:val="num" w:pos="1985"/>
        </w:tabs>
        <w:ind w:left="1985" w:hanging="567"/>
      </w:pPr>
      <w:rPr>
        <w:rFonts w:hint="default"/>
      </w:rPr>
    </w:lvl>
    <w:lvl w:ilvl="2">
      <w:start w:val="1"/>
      <w:numFmt w:val="upperLetter"/>
      <w:pStyle w:val="Definition3"/>
      <w:lvlText w:val="(%3)"/>
      <w:lvlJc w:val="left"/>
      <w:pPr>
        <w:tabs>
          <w:tab w:val="num" w:pos="2551"/>
        </w:tabs>
        <w:ind w:left="2551" w:hanging="567"/>
      </w:pPr>
      <w:rPr>
        <w:rFonts w:hint="default"/>
      </w:rPr>
    </w:lvl>
    <w:lvl w:ilvl="3">
      <w:start w:val="1"/>
      <w:numFmt w:val="upperRoman"/>
      <w:pStyle w:val="Definition4"/>
      <w:lvlText w:val=" (%4)"/>
      <w:lvlJc w:val="left"/>
      <w:pPr>
        <w:tabs>
          <w:tab w:val="num" w:pos="3118"/>
        </w:tabs>
        <w:ind w:left="3118" w:hanging="567"/>
      </w:pPr>
      <w:rPr>
        <w:rFonts w:hint="default"/>
      </w:rPr>
    </w:lvl>
    <w:lvl w:ilvl="4">
      <w:start w:val="1"/>
      <w:numFmt w:val="none"/>
      <w:pStyle w:val="TSLevel5"/>
      <w:suff w:val="nothing"/>
      <w:lvlText w:val=""/>
      <w:lvlJc w:val="left"/>
      <w:pPr>
        <w:ind w:left="3600" w:hanging="720"/>
      </w:pPr>
      <w:rPr>
        <w:rFonts w:hint="default"/>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abstractNum w:abstractNumId="56" w15:restartNumberingAfterBreak="0">
    <w:nsid w:val="7B9D102E"/>
    <w:multiLevelType w:val="singleLevel"/>
    <w:tmpl w:val="0DD0592C"/>
    <w:lvl w:ilvl="0">
      <w:start w:val="1"/>
      <w:numFmt w:val="upperLetter"/>
      <w:pStyle w:val="Background"/>
      <w:lvlText w:val="(%1)"/>
      <w:lvlJc w:val="left"/>
      <w:pPr>
        <w:tabs>
          <w:tab w:val="num" w:pos="851"/>
        </w:tabs>
        <w:ind w:left="851" w:hanging="851"/>
      </w:pPr>
    </w:lvl>
  </w:abstractNum>
  <w:abstractNum w:abstractNumId="57" w15:restartNumberingAfterBreak="0">
    <w:nsid w:val="7CC85505"/>
    <w:multiLevelType w:val="hybridMultilevel"/>
    <w:tmpl w:val="9EC81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DB5644F"/>
    <w:multiLevelType w:val="hybridMultilevel"/>
    <w:tmpl w:val="042EACB8"/>
    <w:lvl w:ilvl="0" w:tplc="65D88E06">
      <w:start w:val="1"/>
      <w:numFmt w:val="bullet"/>
      <w:pStyle w:val="Bullet30"/>
      <w:lvlText w:val=""/>
      <w:lvlJc w:val="left"/>
      <w:pPr>
        <w:tabs>
          <w:tab w:val="num" w:pos="2552"/>
        </w:tabs>
        <w:ind w:left="2552" w:hanging="85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E7518CB"/>
    <w:multiLevelType w:val="hybridMultilevel"/>
    <w:tmpl w:val="16C6F518"/>
    <w:lvl w:ilvl="0" w:tplc="3F922712">
      <w:start w:val="1"/>
      <w:numFmt w:val="upperLetter"/>
      <w:lvlText w:val="%1."/>
      <w:lvlJc w:val="left"/>
      <w:pPr>
        <w:ind w:left="720" w:hanging="360"/>
      </w:pPr>
      <w:rPr>
        <w:rFonts w:ascii="Calibri" w:eastAsia="Calibri" w:hAnsi="Calibri" w:cs="Calibr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2320351">
    <w:abstractNumId w:val="44"/>
  </w:num>
  <w:num w:numId="2" w16cid:durableId="1405955106">
    <w:abstractNumId w:val="34"/>
  </w:num>
  <w:num w:numId="3" w16cid:durableId="587035466">
    <w:abstractNumId w:val="42"/>
  </w:num>
  <w:num w:numId="4" w16cid:durableId="1989826172">
    <w:abstractNumId w:val="46"/>
  </w:num>
  <w:num w:numId="5" w16cid:durableId="1720547673">
    <w:abstractNumId w:val="24"/>
  </w:num>
  <w:num w:numId="6" w16cid:durableId="231042226">
    <w:abstractNumId w:val="58"/>
  </w:num>
  <w:num w:numId="7" w16cid:durableId="803079776">
    <w:abstractNumId w:val="26"/>
  </w:num>
  <w:num w:numId="8" w16cid:durableId="143662072">
    <w:abstractNumId w:val="16"/>
  </w:num>
  <w:num w:numId="9" w16cid:durableId="1984699532">
    <w:abstractNumId w:val="55"/>
    <w:lvlOverride w:ilvl="0">
      <w:startOverride w:val="1"/>
    </w:lvlOverride>
    <w:lvlOverride w:ilvl="1">
      <w:startOverride w:val="1"/>
    </w:lvlOverride>
    <w:lvlOverride w:ilvl="2">
      <w:startOverride w:val="1"/>
    </w:lvlOverride>
  </w:num>
  <w:num w:numId="10" w16cid:durableId="1192496405">
    <w:abstractNumId w:val="55"/>
    <w:lvlOverride w:ilvl="0">
      <w:startOverride w:val="1"/>
    </w:lvlOverride>
    <w:lvlOverride w:ilvl="1">
      <w:startOverride w:val="1"/>
    </w:lvlOverride>
    <w:lvlOverride w:ilvl="2">
      <w:startOverride w:val="1"/>
    </w:lvlOverride>
  </w:num>
  <w:num w:numId="11" w16cid:durableId="844395000">
    <w:abstractNumId w:val="56"/>
  </w:num>
  <w:num w:numId="12" w16cid:durableId="199586096">
    <w:abstractNumId w:val="2"/>
  </w:num>
  <w:num w:numId="13" w16cid:durableId="8046613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59336914">
    <w:abstractNumId w:val="55"/>
  </w:num>
  <w:num w:numId="15" w16cid:durableId="948270218">
    <w:abstractNumId w:val="50"/>
  </w:num>
  <w:num w:numId="16" w16cid:durableId="831144379">
    <w:abstractNumId w:val="47"/>
  </w:num>
  <w:num w:numId="17" w16cid:durableId="1076632754">
    <w:abstractNumId w:val="57"/>
  </w:num>
  <w:num w:numId="18" w16cid:durableId="1533035748">
    <w:abstractNumId w:val="15"/>
  </w:num>
  <w:num w:numId="19" w16cid:durableId="52240098">
    <w:abstractNumId w:val="0"/>
  </w:num>
  <w:num w:numId="20" w16cid:durableId="413749860">
    <w:abstractNumId w:val="1"/>
  </w:num>
  <w:num w:numId="21" w16cid:durableId="4805818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4836503">
    <w:abstractNumId w:val="2"/>
  </w:num>
  <w:num w:numId="23" w16cid:durableId="1026324470">
    <w:abstractNumId w:val="5"/>
  </w:num>
  <w:num w:numId="24" w16cid:durableId="53099464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3448338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4594928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05484543">
    <w:abstractNumId w:val="32"/>
  </w:num>
  <w:num w:numId="28" w16cid:durableId="11882936">
    <w:abstractNumId w:val="8"/>
  </w:num>
  <w:num w:numId="29" w16cid:durableId="1661343695">
    <w:abstractNumId w:val="41"/>
  </w:num>
  <w:num w:numId="30" w16cid:durableId="1851990269">
    <w:abstractNumId w:val="13"/>
  </w:num>
  <w:num w:numId="31" w16cid:durableId="38673042">
    <w:abstractNumId w:val="36"/>
  </w:num>
  <w:num w:numId="32" w16cid:durableId="1129397776">
    <w:abstractNumId w:val="35"/>
  </w:num>
  <w:num w:numId="33" w16cid:durableId="401560618">
    <w:abstractNumId w:val="59"/>
  </w:num>
  <w:num w:numId="34" w16cid:durableId="1609238683">
    <w:abstractNumId w:val="43"/>
  </w:num>
  <w:num w:numId="35" w16cid:durableId="1089693959">
    <w:abstractNumId w:val="31"/>
  </w:num>
  <w:num w:numId="36" w16cid:durableId="102502123">
    <w:abstractNumId w:val="10"/>
  </w:num>
  <w:num w:numId="37" w16cid:durableId="258370181">
    <w:abstractNumId w:val="12"/>
  </w:num>
  <w:num w:numId="38" w16cid:durableId="1294558961">
    <w:abstractNumId w:val="11"/>
  </w:num>
  <w:num w:numId="39" w16cid:durableId="1002659972">
    <w:abstractNumId w:val="3"/>
  </w:num>
  <w:num w:numId="40" w16cid:durableId="1485270127">
    <w:abstractNumId w:val="4"/>
  </w:num>
  <w:num w:numId="41" w16cid:durableId="1891531933">
    <w:abstractNumId w:val="6"/>
  </w:num>
  <w:num w:numId="42" w16cid:durableId="1439176613">
    <w:abstractNumId w:val="28"/>
  </w:num>
  <w:num w:numId="43" w16cid:durableId="425032047">
    <w:abstractNumId w:val="33"/>
  </w:num>
  <w:num w:numId="44" w16cid:durableId="1553423474">
    <w:abstractNumId w:val="40"/>
  </w:num>
  <w:num w:numId="45" w16cid:durableId="663819328">
    <w:abstractNumId w:val="23"/>
  </w:num>
  <w:num w:numId="46" w16cid:durableId="1077089871">
    <w:abstractNumId w:val="54"/>
  </w:num>
  <w:num w:numId="47" w16cid:durableId="1693342654">
    <w:abstractNumId w:val="53"/>
  </w:num>
  <w:num w:numId="48" w16cid:durableId="654382393">
    <w:abstractNumId w:val="17"/>
  </w:num>
  <w:num w:numId="49" w16cid:durableId="1421366969">
    <w:abstractNumId w:val="25"/>
  </w:num>
  <w:num w:numId="50" w16cid:durableId="35418739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56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1533347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2631934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3278118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1441197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483371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2127503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3396276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0725940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1244168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71823867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60970618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1022050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9078295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03511006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66051960">
    <w:abstractNumId w:val="27"/>
  </w:num>
  <w:num w:numId="67" w16cid:durableId="61887300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560143504">
    <w:abstractNumId w:val="49"/>
  </w:num>
  <w:num w:numId="69" w16cid:durableId="810052455">
    <w:abstractNumId w:val="51"/>
  </w:num>
  <w:num w:numId="70" w16cid:durableId="351149651">
    <w:abstractNumId w:val="29"/>
  </w:num>
  <w:num w:numId="71" w16cid:durableId="965090247">
    <w:abstractNumId w:val="9"/>
  </w:num>
  <w:num w:numId="72" w16cid:durableId="1789348895">
    <w:abstractNumId w:val="7"/>
  </w:num>
  <w:num w:numId="73" w16cid:durableId="85924552">
    <w:abstractNumId w:val="22"/>
  </w:num>
  <w:num w:numId="74" w16cid:durableId="1359506191">
    <w:abstractNumId w:val="27"/>
  </w:num>
  <w:num w:numId="75" w16cid:durableId="660737877">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889368114">
    <w:abstractNumId w:val="27"/>
  </w:num>
  <w:num w:numId="77" w16cid:durableId="1177622507">
    <w:abstractNumId w:val="27"/>
  </w:num>
  <w:num w:numId="78" w16cid:durableId="108865234">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772092565">
    <w:abstractNumId w:val="27"/>
  </w:num>
  <w:num w:numId="80" w16cid:durableId="1648707143">
    <w:abstractNumId w:val="27"/>
  </w:num>
  <w:num w:numId="81" w16cid:durableId="1136265089">
    <w:abstractNumId w:val="14"/>
  </w:num>
  <w:num w:numId="82" w16cid:durableId="930359280">
    <w:abstractNumId w:val="18"/>
  </w:num>
  <w:num w:numId="83" w16cid:durableId="83496348">
    <w:abstractNumId w:val="38"/>
  </w:num>
  <w:num w:numId="84" w16cid:durableId="363987087">
    <w:abstractNumId w:val="21"/>
  </w:num>
  <w:num w:numId="85" w16cid:durableId="644743986">
    <w:abstractNumId w:val="27"/>
  </w:num>
  <w:num w:numId="86" w16cid:durableId="1466506291">
    <w:abstractNumId w:val="27"/>
  </w:num>
  <w:num w:numId="87" w16cid:durableId="1583373213">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087340174">
    <w:abstractNumId w:val="27"/>
  </w:num>
  <w:num w:numId="89" w16cid:durableId="541097070">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799881575">
    <w:abstractNumId w:val="2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38"/>
  <w:hideGrammaticalErrors/>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20"/>
  <w:hyphenationZone w:val="357"/>
  <w:doNotHyphenateCaps/>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CDF"/>
    <w:rsid w:val="00000E4A"/>
    <w:rsid w:val="000019C8"/>
    <w:rsid w:val="000021E6"/>
    <w:rsid w:val="00002A55"/>
    <w:rsid w:val="00002B5B"/>
    <w:rsid w:val="00003FF3"/>
    <w:rsid w:val="000042D3"/>
    <w:rsid w:val="000042D6"/>
    <w:rsid w:val="00005828"/>
    <w:rsid w:val="000061D6"/>
    <w:rsid w:val="00007859"/>
    <w:rsid w:val="00007E3C"/>
    <w:rsid w:val="00014E33"/>
    <w:rsid w:val="000151AF"/>
    <w:rsid w:val="00015631"/>
    <w:rsid w:val="00017A8D"/>
    <w:rsid w:val="000209C3"/>
    <w:rsid w:val="00020D96"/>
    <w:rsid w:val="00023467"/>
    <w:rsid w:val="000253C0"/>
    <w:rsid w:val="00026A0A"/>
    <w:rsid w:val="00031617"/>
    <w:rsid w:val="00032759"/>
    <w:rsid w:val="00033D8D"/>
    <w:rsid w:val="00033E21"/>
    <w:rsid w:val="00035D50"/>
    <w:rsid w:val="00035E4F"/>
    <w:rsid w:val="00040D24"/>
    <w:rsid w:val="00040E31"/>
    <w:rsid w:val="00041107"/>
    <w:rsid w:val="00041238"/>
    <w:rsid w:val="000417C8"/>
    <w:rsid w:val="000420FE"/>
    <w:rsid w:val="00043E4E"/>
    <w:rsid w:val="00043F70"/>
    <w:rsid w:val="000445BF"/>
    <w:rsid w:val="0004474A"/>
    <w:rsid w:val="00044752"/>
    <w:rsid w:val="000456B3"/>
    <w:rsid w:val="00045892"/>
    <w:rsid w:val="000459EF"/>
    <w:rsid w:val="00045D23"/>
    <w:rsid w:val="0004642A"/>
    <w:rsid w:val="000471DA"/>
    <w:rsid w:val="00047A16"/>
    <w:rsid w:val="000510DA"/>
    <w:rsid w:val="00051A09"/>
    <w:rsid w:val="00051A2E"/>
    <w:rsid w:val="0005260E"/>
    <w:rsid w:val="000533DA"/>
    <w:rsid w:val="00054742"/>
    <w:rsid w:val="00056CDC"/>
    <w:rsid w:val="00057AF7"/>
    <w:rsid w:val="0006090B"/>
    <w:rsid w:val="0006111A"/>
    <w:rsid w:val="000613D0"/>
    <w:rsid w:val="00061578"/>
    <w:rsid w:val="00064EAE"/>
    <w:rsid w:val="00065788"/>
    <w:rsid w:val="000673B3"/>
    <w:rsid w:val="00067477"/>
    <w:rsid w:val="00067CDD"/>
    <w:rsid w:val="00072D83"/>
    <w:rsid w:val="000736F0"/>
    <w:rsid w:val="00073B29"/>
    <w:rsid w:val="00077D48"/>
    <w:rsid w:val="000825D6"/>
    <w:rsid w:val="00082F06"/>
    <w:rsid w:val="00085276"/>
    <w:rsid w:val="000861BE"/>
    <w:rsid w:val="00087D5F"/>
    <w:rsid w:val="000910E3"/>
    <w:rsid w:val="00091EBF"/>
    <w:rsid w:val="00092C2C"/>
    <w:rsid w:val="00092D3C"/>
    <w:rsid w:val="00094B00"/>
    <w:rsid w:val="00095C26"/>
    <w:rsid w:val="000960A0"/>
    <w:rsid w:val="000963E9"/>
    <w:rsid w:val="000A0EC6"/>
    <w:rsid w:val="000A65A7"/>
    <w:rsid w:val="000A7BDB"/>
    <w:rsid w:val="000A7C03"/>
    <w:rsid w:val="000B0FAB"/>
    <w:rsid w:val="000B2811"/>
    <w:rsid w:val="000B28E9"/>
    <w:rsid w:val="000B295D"/>
    <w:rsid w:val="000B50DC"/>
    <w:rsid w:val="000B5F7E"/>
    <w:rsid w:val="000B60C4"/>
    <w:rsid w:val="000B7891"/>
    <w:rsid w:val="000B7C26"/>
    <w:rsid w:val="000C07C8"/>
    <w:rsid w:val="000C0D9E"/>
    <w:rsid w:val="000C1A8C"/>
    <w:rsid w:val="000C1DE1"/>
    <w:rsid w:val="000C6255"/>
    <w:rsid w:val="000C6AB5"/>
    <w:rsid w:val="000D12FC"/>
    <w:rsid w:val="000D27EC"/>
    <w:rsid w:val="000D2C65"/>
    <w:rsid w:val="000D34EA"/>
    <w:rsid w:val="000D4134"/>
    <w:rsid w:val="000D49F0"/>
    <w:rsid w:val="000D54FB"/>
    <w:rsid w:val="000D6B97"/>
    <w:rsid w:val="000E0A42"/>
    <w:rsid w:val="000E0D77"/>
    <w:rsid w:val="000E149A"/>
    <w:rsid w:val="000E15CE"/>
    <w:rsid w:val="000E2630"/>
    <w:rsid w:val="000E3DB1"/>
    <w:rsid w:val="000E4211"/>
    <w:rsid w:val="000E4865"/>
    <w:rsid w:val="000E4FAD"/>
    <w:rsid w:val="000E53FD"/>
    <w:rsid w:val="000E5E66"/>
    <w:rsid w:val="000E67E0"/>
    <w:rsid w:val="000E7A76"/>
    <w:rsid w:val="000E7EC5"/>
    <w:rsid w:val="000F1395"/>
    <w:rsid w:val="000F1586"/>
    <w:rsid w:val="000F2D5C"/>
    <w:rsid w:val="000F3FBB"/>
    <w:rsid w:val="000F4E7D"/>
    <w:rsid w:val="000F5A28"/>
    <w:rsid w:val="000F69D4"/>
    <w:rsid w:val="000F6B95"/>
    <w:rsid w:val="0010067F"/>
    <w:rsid w:val="00101ED0"/>
    <w:rsid w:val="00102050"/>
    <w:rsid w:val="00104008"/>
    <w:rsid w:val="001048C7"/>
    <w:rsid w:val="00105A9B"/>
    <w:rsid w:val="00106233"/>
    <w:rsid w:val="0010645C"/>
    <w:rsid w:val="0010767F"/>
    <w:rsid w:val="00110695"/>
    <w:rsid w:val="00110F4C"/>
    <w:rsid w:val="00113710"/>
    <w:rsid w:val="001141E0"/>
    <w:rsid w:val="001142FB"/>
    <w:rsid w:val="00114E79"/>
    <w:rsid w:val="0011508D"/>
    <w:rsid w:val="00116F94"/>
    <w:rsid w:val="0012098D"/>
    <w:rsid w:val="00120F6D"/>
    <w:rsid w:val="00121A20"/>
    <w:rsid w:val="00124992"/>
    <w:rsid w:val="00124DEE"/>
    <w:rsid w:val="00126750"/>
    <w:rsid w:val="00127664"/>
    <w:rsid w:val="00130B4B"/>
    <w:rsid w:val="001325FD"/>
    <w:rsid w:val="00132972"/>
    <w:rsid w:val="00136C4F"/>
    <w:rsid w:val="001374BB"/>
    <w:rsid w:val="00137736"/>
    <w:rsid w:val="00140C69"/>
    <w:rsid w:val="00141C5B"/>
    <w:rsid w:val="001426E0"/>
    <w:rsid w:val="00144EE9"/>
    <w:rsid w:val="00145013"/>
    <w:rsid w:val="00146086"/>
    <w:rsid w:val="00147563"/>
    <w:rsid w:val="00151382"/>
    <w:rsid w:val="00151D38"/>
    <w:rsid w:val="00152725"/>
    <w:rsid w:val="001533BD"/>
    <w:rsid w:val="00153520"/>
    <w:rsid w:val="00153B51"/>
    <w:rsid w:val="0015486A"/>
    <w:rsid w:val="0015541D"/>
    <w:rsid w:val="00155EAE"/>
    <w:rsid w:val="00157A59"/>
    <w:rsid w:val="0016020C"/>
    <w:rsid w:val="001620E8"/>
    <w:rsid w:val="0016215B"/>
    <w:rsid w:val="0016409A"/>
    <w:rsid w:val="001658A9"/>
    <w:rsid w:val="00165D3A"/>
    <w:rsid w:val="00165EEC"/>
    <w:rsid w:val="00166369"/>
    <w:rsid w:val="00170D7C"/>
    <w:rsid w:val="001713CC"/>
    <w:rsid w:val="00172362"/>
    <w:rsid w:val="00172AB1"/>
    <w:rsid w:val="00173901"/>
    <w:rsid w:val="00174C1C"/>
    <w:rsid w:val="0017517C"/>
    <w:rsid w:val="0018039A"/>
    <w:rsid w:val="001808ED"/>
    <w:rsid w:val="00180EFB"/>
    <w:rsid w:val="00181602"/>
    <w:rsid w:val="001820CA"/>
    <w:rsid w:val="0018528E"/>
    <w:rsid w:val="0018549B"/>
    <w:rsid w:val="00187BFB"/>
    <w:rsid w:val="001925E4"/>
    <w:rsid w:val="0019281A"/>
    <w:rsid w:val="00193BEE"/>
    <w:rsid w:val="001946F2"/>
    <w:rsid w:val="00195085"/>
    <w:rsid w:val="001952ED"/>
    <w:rsid w:val="00195E5F"/>
    <w:rsid w:val="001A07C5"/>
    <w:rsid w:val="001A3169"/>
    <w:rsid w:val="001A33F1"/>
    <w:rsid w:val="001A45FA"/>
    <w:rsid w:val="001A5EA9"/>
    <w:rsid w:val="001A6DE5"/>
    <w:rsid w:val="001A7ADD"/>
    <w:rsid w:val="001B00B3"/>
    <w:rsid w:val="001B2E70"/>
    <w:rsid w:val="001B3C54"/>
    <w:rsid w:val="001B4C6D"/>
    <w:rsid w:val="001B6AF5"/>
    <w:rsid w:val="001B71D0"/>
    <w:rsid w:val="001B762C"/>
    <w:rsid w:val="001C0B7E"/>
    <w:rsid w:val="001C1C86"/>
    <w:rsid w:val="001C21E0"/>
    <w:rsid w:val="001C3337"/>
    <w:rsid w:val="001C5CD4"/>
    <w:rsid w:val="001C5FD2"/>
    <w:rsid w:val="001C7523"/>
    <w:rsid w:val="001D0307"/>
    <w:rsid w:val="001D0383"/>
    <w:rsid w:val="001D0784"/>
    <w:rsid w:val="001D0CB6"/>
    <w:rsid w:val="001D174D"/>
    <w:rsid w:val="001D3E67"/>
    <w:rsid w:val="001D400F"/>
    <w:rsid w:val="001D4F59"/>
    <w:rsid w:val="001D60AB"/>
    <w:rsid w:val="001D6DBF"/>
    <w:rsid w:val="001D79E7"/>
    <w:rsid w:val="001D7C33"/>
    <w:rsid w:val="001E0502"/>
    <w:rsid w:val="001E2830"/>
    <w:rsid w:val="001E28C9"/>
    <w:rsid w:val="001E320D"/>
    <w:rsid w:val="001E332D"/>
    <w:rsid w:val="001E44C7"/>
    <w:rsid w:val="001E4C86"/>
    <w:rsid w:val="001E6070"/>
    <w:rsid w:val="001F040B"/>
    <w:rsid w:val="001F12ED"/>
    <w:rsid w:val="001F42E8"/>
    <w:rsid w:val="001F5559"/>
    <w:rsid w:val="001F6490"/>
    <w:rsid w:val="001F6CCD"/>
    <w:rsid w:val="001F6EF8"/>
    <w:rsid w:val="00200C29"/>
    <w:rsid w:val="002029B4"/>
    <w:rsid w:val="00202E74"/>
    <w:rsid w:val="00202F81"/>
    <w:rsid w:val="0020389D"/>
    <w:rsid w:val="002047A2"/>
    <w:rsid w:val="00206C19"/>
    <w:rsid w:val="00207C9A"/>
    <w:rsid w:val="00211750"/>
    <w:rsid w:val="00213C2B"/>
    <w:rsid w:val="00213C93"/>
    <w:rsid w:val="002142EC"/>
    <w:rsid w:val="00216F59"/>
    <w:rsid w:val="00217C6B"/>
    <w:rsid w:val="00220323"/>
    <w:rsid w:val="00220D8C"/>
    <w:rsid w:val="00221891"/>
    <w:rsid w:val="00221A95"/>
    <w:rsid w:val="0022272C"/>
    <w:rsid w:val="00222831"/>
    <w:rsid w:val="002229DB"/>
    <w:rsid w:val="00223206"/>
    <w:rsid w:val="00223D6E"/>
    <w:rsid w:val="00224619"/>
    <w:rsid w:val="00224EB5"/>
    <w:rsid w:val="00226589"/>
    <w:rsid w:val="002305C7"/>
    <w:rsid w:val="00230844"/>
    <w:rsid w:val="00231001"/>
    <w:rsid w:val="00231BA4"/>
    <w:rsid w:val="00231F92"/>
    <w:rsid w:val="002320B7"/>
    <w:rsid w:val="00234576"/>
    <w:rsid w:val="00234885"/>
    <w:rsid w:val="002352AC"/>
    <w:rsid w:val="002354FB"/>
    <w:rsid w:val="00236130"/>
    <w:rsid w:val="0023651D"/>
    <w:rsid w:val="00237DBC"/>
    <w:rsid w:val="002403E3"/>
    <w:rsid w:val="0024229D"/>
    <w:rsid w:val="00243985"/>
    <w:rsid w:val="0024436A"/>
    <w:rsid w:val="0024549D"/>
    <w:rsid w:val="00245D2F"/>
    <w:rsid w:val="00246577"/>
    <w:rsid w:val="002469E1"/>
    <w:rsid w:val="00247861"/>
    <w:rsid w:val="00250A58"/>
    <w:rsid w:val="00250FB8"/>
    <w:rsid w:val="002526CC"/>
    <w:rsid w:val="0025505F"/>
    <w:rsid w:val="00255BAE"/>
    <w:rsid w:val="00256BDE"/>
    <w:rsid w:val="0025700B"/>
    <w:rsid w:val="0025725B"/>
    <w:rsid w:val="00260097"/>
    <w:rsid w:val="00261046"/>
    <w:rsid w:val="00261268"/>
    <w:rsid w:val="002633D0"/>
    <w:rsid w:val="002644AA"/>
    <w:rsid w:val="00264F4F"/>
    <w:rsid w:val="00266397"/>
    <w:rsid w:val="002663B4"/>
    <w:rsid w:val="00267571"/>
    <w:rsid w:val="00267778"/>
    <w:rsid w:val="0027012D"/>
    <w:rsid w:val="00270BF8"/>
    <w:rsid w:val="002723ED"/>
    <w:rsid w:val="00272C30"/>
    <w:rsid w:val="002752CA"/>
    <w:rsid w:val="002757B7"/>
    <w:rsid w:val="002763AD"/>
    <w:rsid w:val="002765C0"/>
    <w:rsid w:val="0027775F"/>
    <w:rsid w:val="002801C2"/>
    <w:rsid w:val="002816E9"/>
    <w:rsid w:val="002844EE"/>
    <w:rsid w:val="00284E82"/>
    <w:rsid w:val="00285046"/>
    <w:rsid w:val="00287304"/>
    <w:rsid w:val="00287B33"/>
    <w:rsid w:val="0029036E"/>
    <w:rsid w:val="0029207E"/>
    <w:rsid w:val="00292488"/>
    <w:rsid w:val="00293F83"/>
    <w:rsid w:val="002950B2"/>
    <w:rsid w:val="002A02E1"/>
    <w:rsid w:val="002A2432"/>
    <w:rsid w:val="002A2E05"/>
    <w:rsid w:val="002A5196"/>
    <w:rsid w:val="002A56F9"/>
    <w:rsid w:val="002A5E09"/>
    <w:rsid w:val="002A76C2"/>
    <w:rsid w:val="002B0BCE"/>
    <w:rsid w:val="002B112E"/>
    <w:rsid w:val="002B14D6"/>
    <w:rsid w:val="002B167B"/>
    <w:rsid w:val="002B209F"/>
    <w:rsid w:val="002B25D4"/>
    <w:rsid w:val="002B421C"/>
    <w:rsid w:val="002B4975"/>
    <w:rsid w:val="002B4A4B"/>
    <w:rsid w:val="002B4BB6"/>
    <w:rsid w:val="002C0BD3"/>
    <w:rsid w:val="002C2C46"/>
    <w:rsid w:val="002C5EBE"/>
    <w:rsid w:val="002C632E"/>
    <w:rsid w:val="002C6529"/>
    <w:rsid w:val="002C68AE"/>
    <w:rsid w:val="002C7283"/>
    <w:rsid w:val="002C7BE9"/>
    <w:rsid w:val="002D0011"/>
    <w:rsid w:val="002D1026"/>
    <w:rsid w:val="002D1270"/>
    <w:rsid w:val="002D13FA"/>
    <w:rsid w:val="002D1AAA"/>
    <w:rsid w:val="002D2775"/>
    <w:rsid w:val="002D3E7E"/>
    <w:rsid w:val="002D68FA"/>
    <w:rsid w:val="002D7D13"/>
    <w:rsid w:val="002E0857"/>
    <w:rsid w:val="002E17C7"/>
    <w:rsid w:val="002E4AED"/>
    <w:rsid w:val="002E6B0A"/>
    <w:rsid w:val="002E754F"/>
    <w:rsid w:val="002E7EE2"/>
    <w:rsid w:val="002F06D1"/>
    <w:rsid w:val="002F073B"/>
    <w:rsid w:val="002F0F68"/>
    <w:rsid w:val="002F436A"/>
    <w:rsid w:val="002F43A0"/>
    <w:rsid w:val="002F4B66"/>
    <w:rsid w:val="002F63F6"/>
    <w:rsid w:val="002F66C2"/>
    <w:rsid w:val="002F7A02"/>
    <w:rsid w:val="002F7D6A"/>
    <w:rsid w:val="00301B47"/>
    <w:rsid w:val="00301E0C"/>
    <w:rsid w:val="00303931"/>
    <w:rsid w:val="003052E6"/>
    <w:rsid w:val="0030581F"/>
    <w:rsid w:val="00305F49"/>
    <w:rsid w:val="00306999"/>
    <w:rsid w:val="003071A5"/>
    <w:rsid w:val="0030762F"/>
    <w:rsid w:val="003101A4"/>
    <w:rsid w:val="00310688"/>
    <w:rsid w:val="003107A1"/>
    <w:rsid w:val="003107FD"/>
    <w:rsid w:val="003113D2"/>
    <w:rsid w:val="0031222E"/>
    <w:rsid w:val="00315D00"/>
    <w:rsid w:val="00316E93"/>
    <w:rsid w:val="00320ADD"/>
    <w:rsid w:val="003213E9"/>
    <w:rsid w:val="003216AF"/>
    <w:rsid w:val="003235F8"/>
    <w:rsid w:val="00324834"/>
    <w:rsid w:val="00326D83"/>
    <w:rsid w:val="003323B8"/>
    <w:rsid w:val="00332C9A"/>
    <w:rsid w:val="00333BC3"/>
    <w:rsid w:val="00334692"/>
    <w:rsid w:val="0033512D"/>
    <w:rsid w:val="00335B55"/>
    <w:rsid w:val="003362F9"/>
    <w:rsid w:val="00336913"/>
    <w:rsid w:val="00340583"/>
    <w:rsid w:val="0034099F"/>
    <w:rsid w:val="003433F0"/>
    <w:rsid w:val="003448B1"/>
    <w:rsid w:val="00344B8A"/>
    <w:rsid w:val="00346AB3"/>
    <w:rsid w:val="00347453"/>
    <w:rsid w:val="00347457"/>
    <w:rsid w:val="00351460"/>
    <w:rsid w:val="00352752"/>
    <w:rsid w:val="003540A0"/>
    <w:rsid w:val="00354FBC"/>
    <w:rsid w:val="003557C1"/>
    <w:rsid w:val="00355BF5"/>
    <w:rsid w:val="003572CF"/>
    <w:rsid w:val="00357899"/>
    <w:rsid w:val="003578E7"/>
    <w:rsid w:val="00362481"/>
    <w:rsid w:val="003632B5"/>
    <w:rsid w:val="00363A75"/>
    <w:rsid w:val="0036461C"/>
    <w:rsid w:val="00364DAA"/>
    <w:rsid w:val="00365527"/>
    <w:rsid w:val="00366BAA"/>
    <w:rsid w:val="00366D07"/>
    <w:rsid w:val="0036777C"/>
    <w:rsid w:val="00367C1C"/>
    <w:rsid w:val="00370073"/>
    <w:rsid w:val="00371A4C"/>
    <w:rsid w:val="00372922"/>
    <w:rsid w:val="00372BA5"/>
    <w:rsid w:val="00373AC1"/>
    <w:rsid w:val="00373B72"/>
    <w:rsid w:val="00374122"/>
    <w:rsid w:val="00375067"/>
    <w:rsid w:val="00376646"/>
    <w:rsid w:val="0037741F"/>
    <w:rsid w:val="0038059C"/>
    <w:rsid w:val="003809B2"/>
    <w:rsid w:val="003810A9"/>
    <w:rsid w:val="0038151D"/>
    <w:rsid w:val="003830FD"/>
    <w:rsid w:val="0038464A"/>
    <w:rsid w:val="00385D84"/>
    <w:rsid w:val="00387E16"/>
    <w:rsid w:val="0039039D"/>
    <w:rsid w:val="003911A7"/>
    <w:rsid w:val="003911DC"/>
    <w:rsid w:val="00391AF3"/>
    <w:rsid w:val="00392CB5"/>
    <w:rsid w:val="00392D33"/>
    <w:rsid w:val="0039335D"/>
    <w:rsid w:val="003938D7"/>
    <w:rsid w:val="00393F2D"/>
    <w:rsid w:val="00395B8E"/>
    <w:rsid w:val="00397A9E"/>
    <w:rsid w:val="003A05ED"/>
    <w:rsid w:val="003A270D"/>
    <w:rsid w:val="003A2C7A"/>
    <w:rsid w:val="003A399A"/>
    <w:rsid w:val="003A3D60"/>
    <w:rsid w:val="003A5FEB"/>
    <w:rsid w:val="003A73C9"/>
    <w:rsid w:val="003B079A"/>
    <w:rsid w:val="003B1FFF"/>
    <w:rsid w:val="003B3DCB"/>
    <w:rsid w:val="003B6173"/>
    <w:rsid w:val="003B682A"/>
    <w:rsid w:val="003B6E92"/>
    <w:rsid w:val="003C0308"/>
    <w:rsid w:val="003C036B"/>
    <w:rsid w:val="003C11A1"/>
    <w:rsid w:val="003C27EB"/>
    <w:rsid w:val="003C3B9D"/>
    <w:rsid w:val="003C3C5A"/>
    <w:rsid w:val="003C54E3"/>
    <w:rsid w:val="003C5973"/>
    <w:rsid w:val="003D144C"/>
    <w:rsid w:val="003D2C60"/>
    <w:rsid w:val="003D3353"/>
    <w:rsid w:val="003D4108"/>
    <w:rsid w:val="003D4240"/>
    <w:rsid w:val="003D737B"/>
    <w:rsid w:val="003E09C4"/>
    <w:rsid w:val="003E161C"/>
    <w:rsid w:val="003E2EBF"/>
    <w:rsid w:val="003E4881"/>
    <w:rsid w:val="003E4A0F"/>
    <w:rsid w:val="003E4A51"/>
    <w:rsid w:val="003E5EC3"/>
    <w:rsid w:val="003E6929"/>
    <w:rsid w:val="003E69B9"/>
    <w:rsid w:val="003E6BEB"/>
    <w:rsid w:val="003F01F5"/>
    <w:rsid w:val="003F3031"/>
    <w:rsid w:val="003F348C"/>
    <w:rsid w:val="003F35FD"/>
    <w:rsid w:val="003F5422"/>
    <w:rsid w:val="003F67AA"/>
    <w:rsid w:val="003F7453"/>
    <w:rsid w:val="00400CAD"/>
    <w:rsid w:val="00401610"/>
    <w:rsid w:val="00402B44"/>
    <w:rsid w:val="00403FEB"/>
    <w:rsid w:val="00406504"/>
    <w:rsid w:val="004075B0"/>
    <w:rsid w:val="004115B3"/>
    <w:rsid w:val="00414EDC"/>
    <w:rsid w:val="004166B5"/>
    <w:rsid w:val="00416991"/>
    <w:rsid w:val="00417FFE"/>
    <w:rsid w:val="00420D37"/>
    <w:rsid w:val="00421276"/>
    <w:rsid w:val="00424EAA"/>
    <w:rsid w:val="0042568B"/>
    <w:rsid w:val="004261DB"/>
    <w:rsid w:val="00427B03"/>
    <w:rsid w:val="0043077E"/>
    <w:rsid w:val="004317F1"/>
    <w:rsid w:val="00435D60"/>
    <w:rsid w:val="00437D5A"/>
    <w:rsid w:val="00440C02"/>
    <w:rsid w:val="00440E02"/>
    <w:rsid w:val="00441B1D"/>
    <w:rsid w:val="004428DC"/>
    <w:rsid w:val="00444F01"/>
    <w:rsid w:val="0044509F"/>
    <w:rsid w:val="00445C79"/>
    <w:rsid w:val="00446D9A"/>
    <w:rsid w:val="00447A2E"/>
    <w:rsid w:val="00450A52"/>
    <w:rsid w:val="00451E3A"/>
    <w:rsid w:val="00452B3F"/>
    <w:rsid w:val="00453BE1"/>
    <w:rsid w:val="004554C5"/>
    <w:rsid w:val="00457702"/>
    <w:rsid w:val="004577CB"/>
    <w:rsid w:val="00457DF6"/>
    <w:rsid w:val="00460186"/>
    <w:rsid w:val="004601B0"/>
    <w:rsid w:val="004611C1"/>
    <w:rsid w:val="00461548"/>
    <w:rsid w:val="004628E3"/>
    <w:rsid w:val="00463027"/>
    <w:rsid w:val="00463710"/>
    <w:rsid w:val="00464155"/>
    <w:rsid w:val="004641DE"/>
    <w:rsid w:val="004643AF"/>
    <w:rsid w:val="004662DC"/>
    <w:rsid w:val="004678CD"/>
    <w:rsid w:val="00470667"/>
    <w:rsid w:val="00470D1B"/>
    <w:rsid w:val="00471782"/>
    <w:rsid w:val="00472523"/>
    <w:rsid w:val="00472B27"/>
    <w:rsid w:val="00472E16"/>
    <w:rsid w:val="00473157"/>
    <w:rsid w:val="0047356B"/>
    <w:rsid w:val="00477802"/>
    <w:rsid w:val="004810CA"/>
    <w:rsid w:val="0048194A"/>
    <w:rsid w:val="00483295"/>
    <w:rsid w:val="0048338D"/>
    <w:rsid w:val="00483F24"/>
    <w:rsid w:val="00484C57"/>
    <w:rsid w:val="00485CC8"/>
    <w:rsid w:val="004871E8"/>
    <w:rsid w:val="00487C83"/>
    <w:rsid w:val="004913E0"/>
    <w:rsid w:val="00493466"/>
    <w:rsid w:val="00493761"/>
    <w:rsid w:val="00495077"/>
    <w:rsid w:val="004956B5"/>
    <w:rsid w:val="00495B10"/>
    <w:rsid w:val="0049759F"/>
    <w:rsid w:val="004A0AA4"/>
    <w:rsid w:val="004A175B"/>
    <w:rsid w:val="004A2795"/>
    <w:rsid w:val="004A2D02"/>
    <w:rsid w:val="004A4004"/>
    <w:rsid w:val="004A42DC"/>
    <w:rsid w:val="004A4760"/>
    <w:rsid w:val="004A4BB3"/>
    <w:rsid w:val="004A5248"/>
    <w:rsid w:val="004A558A"/>
    <w:rsid w:val="004A5664"/>
    <w:rsid w:val="004A678A"/>
    <w:rsid w:val="004A6ABD"/>
    <w:rsid w:val="004A6F51"/>
    <w:rsid w:val="004A7152"/>
    <w:rsid w:val="004A7DD4"/>
    <w:rsid w:val="004B0424"/>
    <w:rsid w:val="004B0891"/>
    <w:rsid w:val="004B0BF5"/>
    <w:rsid w:val="004B2574"/>
    <w:rsid w:val="004B30EF"/>
    <w:rsid w:val="004B3679"/>
    <w:rsid w:val="004B3E9F"/>
    <w:rsid w:val="004B4103"/>
    <w:rsid w:val="004B49AE"/>
    <w:rsid w:val="004B4C07"/>
    <w:rsid w:val="004B4F3F"/>
    <w:rsid w:val="004B5325"/>
    <w:rsid w:val="004B5A42"/>
    <w:rsid w:val="004B68B4"/>
    <w:rsid w:val="004B7734"/>
    <w:rsid w:val="004C0E84"/>
    <w:rsid w:val="004C1464"/>
    <w:rsid w:val="004C1BB0"/>
    <w:rsid w:val="004C27E6"/>
    <w:rsid w:val="004C5887"/>
    <w:rsid w:val="004C64C9"/>
    <w:rsid w:val="004C6BE8"/>
    <w:rsid w:val="004C77B4"/>
    <w:rsid w:val="004D030E"/>
    <w:rsid w:val="004D0626"/>
    <w:rsid w:val="004D1D31"/>
    <w:rsid w:val="004D250A"/>
    <w:rsid w:val="004D32E4"/>
    <w:rsid w:val="004D473C"/>
    <w:rsid w:val="004D7752"/>
    <w:rsid w:val="004D7F63"/>
    <w:rsid w:val="004E0757"/>
    <w:rsid w:val="004E1A24"/>
    <w:rsid w:val="004E2FDE"/>
    <w:rsid w:val="004E3DC8"/>
    <w:rsid w:val="004E58B3"/>
    <w:rsid w:val="004E5AB1"/>
    <w:rsid w:val="004E6A07"/>
    <w:rsid w:val="004E71B0"/>
    <w:rsid w:val="004F09DA"/>
    <w:rsid w:val="004F199C"/>
    <w:rsid w:val="004F2FD3"/>
    <w:rsid w:val="004F34DC"/>
    <w:rsid w:val="004F36E8"/>
    <w:rsid w:val="004F43AA"/>
    <w:rsid w:val="004F48BF"/>
    <w:rsid w:val="004F6A29"/>
    <w:rsid w:val="004F6D57"/>
    <w:rsid w:val="004F75FA"/>
    <w:rsid w:val="004F7B24"/>
    <w:rsid w:val="004F7BA0"/>
    <w:rsid w:val="005004CE"/>
    <w:rsid w:val="00500559"/>
    <w:rsid w:val="005008C8"/>
    <w:rsid w:val="005016A8"/>
    <w:rsid w:val="00501BB7"/>
    <w:rsid w:val="0050276C"/>
    <w:rsid w:val="005038CB"/>
    <w:rsid w:val="00504122"/>
    <w:rsid w:val="0050428B"/>
    <w:rsid w:val="005053E6"/>
    <w:rsid w:val="00506011"/>
    <w:rsid w:val="00506537"/>
    <w:rsid w:val="0050759D"/>
    <w:rsid w:val="00507633"/>
    <w:rsid w:val="00507F1F"/>
    <w:rsid w:val="0051019D"/>
    <w:rsid w:val="00510961"/>
    <w:rsid w:val="00512170"/>
    <w:rsid w:val="00512F3F"/>
    <w:rsid w:val="00513E34"/>
    <w:rsid w:val="005151DB"/>
    <w:rsid w:val="0051543F"/>
    <w:rsid w:val="00516675"/>
    <w:rsid w:val="00516FAF"/>
    <w:rsid w:val="00517091"/>
    <w:rsid w:val="005209D1"/>
    <w:rsid w:val="00521236"/>
    <w:rsid w:val="00521CCF"/>
    <w:rsid w:val="0052260C"/>
    <w:rsid w:val="00523B94"/>
    <w:rsid w:val="00523C22"/>
    <w:rsid w:val="00525453"/>
    <w:rsid w:val="00525A18"/>
    <w:rsid w:val="0052618C"/>
    <w:rsid w:val="00526711"/>
    <w:rsid w:val="0052746A"/>
    <w:rsid w:val="00527DA1"/>
    <w:rsid w:val="005308F5"/>
    <w:rsid w:val="00530B03"/>
    <w:rsid w:val="0053166A"/>
    <w:rsid w:val="00532297"/>
    <w:rsid w:val="005328F8"/>
    <w:rsid w:val="00532941"/>
    <w:rsid w:val="00533C30"/>
    <w:rsid w:val="005341B1"/>
    <w:rsid w:val="0053673E"/>
    <w:rsid w:val="00536B12"/>
    <w:rsid w:val="005431A9"/>
    <w:rsid w:val="005433E5"/>
    <w:rsid w:val="00544142"/>
    <w:rsid w:val="00544186"/>
    <w:rsid w:val="00545D68"/>
    <w:rsid w:val="00545EC1"/>
    <w:rsid w:val="00546F7B"/>
    <w:rsid w:val="00547212"/>
    <w:rsid w:val="00547555"/>
    <w:rsid w:val="00551C6E"/>
    <w:rsid w:val="0055238B"/>
    <w:rsid w:val="0055290A"/>
    <w:rsid w:val="00552A2D"/>
    <w:rsid w:val="00553468"/>
    <w:rsid w:val="00553958"/>
    <w:rsid w:val="00554FCE"/>
    <w:rsid w:val="00555447"/>
    <w:rsid w:val="005558BA"/>
    <w:rsid w:val="00555CEE"/>
    <w:rsid w:val="005575EA"/>
    <w:rsid w:val="00557A78"/>
    <w:rsid w:val="00560386"/>
    <w:rsid w:val="00560532"/>
    <w:rsid w:val="005613A3"/>
    <w:rsid w:val="00561486"/>
    <w:rsid w:val="00562DAD"/>
    <w:rsid w:val="005648B4"/>
    <w:rsid w:val="00565BAD"/>
    <w:rsid w:val="00566F51"/>
    <w:rsid w:val="005703BC"/>
    <w:rsid w:val="0057130E"/>
    <w:rsid w:val="005721EB"/>
    <w:rsid w:val="0057316B"/>
    <w:rsid w:val="00574078"/>
    <w:rsid w:val="00575862"/>
    <w:rsid w:val="00575DE1"/>
    <w:rsid w:val="00576DF6"/>
    <w:rsid w:val="00577601"/>
    <w:rsid w:val="005801D7"/>
    <w:rsid w:val="00581085"/>
    <w:rsid w:val="005816C9"/>
    <w:rsid w:val="00581FD6"/>
    <w:rsid w:val="0058202D"/>
    <w:rsid w:val="005820A3"/>
    <w:rsid w:val="005838B6"/>
    <w:rsid w:val="00583FF2"/>
    <w:rsid w:val="0058476E"/>
    <w:rsid w:val="00584AD6"/>
    <w:rsid w:val="00585D46"/>
    <w:rsid w:val="0058778B"/>
    <w:rsid w:val="00590640"/>
    <w:rsid w:val="00591373"/>
    <w:rsid w:val="00592F46"/>
    <w:rsid w:val="00593096"/>
    <w:rsid w:val="00594340"/>
    <w:rsid w:val="005943B4"/>
    <w:rsid w:val="00595AAA"/>
    <w:rsid w:val="00596FD9"/>
    <w:rsid w:val="0059710C"/>
    <w:rsid w:val="00597F21"/>
    <w:rsid w:val="005A02D4"/>
    <w:rsid w:val="005A34A6"/>
    <w:rsid w:val="005A3E30"/>
    <w:rsid w:val="005A48C3"/>
    <w:rsid w:val="005A717D"/>
    <w:rsid w:val="005A7CEF"/>
    <w:rsid w:val="005A7D0B"/>
    <w:rsid w:val="005B0A1E"/>
    <w:rsid w:val="005B124B"/>
    <w:rsid w:val="005B1CA2"/>
    <w:rsid w:val="005B2FC7"/>
    <w:rsid w:val="005B4669"/>
    <w:rsid w:val="005B4F5D"/>
    <w:rsid w:val="005B5975"/>
    <w:rsid w:val="005B6305"/>
    <w:rsid w:val="005B642B"/>
    <w:rsid w:val="005B7490"/>
    <w:rsid w:val="005B77C0"/>
    <w:rsid w:val="005B7DD6"/>
    <w:rsid w:val="005C0A83"/>
    <w:rsid w:val="005C125E"/>
    <w:rsid w:val="005C1382"/>
    <w:rsid w:val="005C1513"/>
    <w:rsid w:val="005C32DB"/>
    <w:rsid w:val="005C32E4"/>
    <w:rsid w:val="005C44F7"/>
    <w:rsid w:val="005C566B"/>
    <w:rsid w:val="005C7B90"/>
    <w:rsid w:val="005D00F7"/>
    <w:rsid w:val="005D010A"/>
    <w:rsid w:val="005D1140"/>
    <w:rsid w:val="005D318F"/>
    <w:rsid w:val="005D50F5"/>
    <w:rsid w:val="005D5442"/>
    <w:rsid w:val="005D5473"/>
    <w:rsid w:val="005D676E"/>
    <w:rsid w:val="005D6AAF"/>
    <w:rsid w:val="005D6D22"/>
    <w:rsid w:val="005E22AC"/>
    <w:rsid w:val="005E49E1"/>
    <w:rsid w:val="005E6C30"/>
    <w:rsid w:val="005E6E9D"/>
    <w:rsid w:val="005E7BA0"/>
    <w:rsid w:val="005E7EDD"/>
    <w:rsid w:val="005F102C"/>
    <w:rsid w:val="005F1BE2"/>
    <w:rsid w:val="005F32A2"/>
    <w:rsid w:val="005F4447"/>
    <w:rsid w:val="005F478D"/>
    <w:rsid w:val="005F520F"/>
    <w:rsid w:val="005F56F5"/>
    <w:rsid w:val="005F6060"/>
    <w:rsid w:val="005F61F1"/>
    <w:rsid w:val="005F69F8"/>
    <w:rsid w:val="005F6C7C"/>
    <w:rsid w:val="005F6EAF"/>
    <w:rsid w:val="00600667"/>
    <w:rsid w:val="00600E9D"/>
    <w:rsid w:val="006034E6"/>
    <w:rsid w:val="006036EF"/>
    <w:rsid w:val="00603C09"/>
    <w:rsid w:val="006041D1"/>
    <w:rsid w:val="006044F5"/>
    <w:rsid w:val="00604B7E"/>
    <w:rsid w:val="006057A5"/>
    <w:rsid w:val="00611465"/>
    <w:rsid w:val="00611899"/>
    <w:rsid w:val="0061233D"/>
    <w:rsid w:val="00612DF7"/>
    <w:rsid w:val="00614240"/>
    <w:rsid w:val="006143B7"/>
    <w:rsid w:val="006151A9"/>
    <w:rsid w:val="006153BC"/>
    <w:rsid w:val="00616DC9"/>
    <w:rsid w:val="00617257"/>
    <w:rsid w:val="00620419"/>
    <w:rsid w:val="00621D8B"/>
    <w:rsid w:val="00622E52"/>
    <w:rsid w:val="0062360E"/>
    <w:rsid w:val="00624075"/>
    <w:rsid w:val="00624CFF"/>
    <w:rsid w:val="0062548D"/>
    <w:rsid w:val="00626CC6"/>
    <w:rsid w:val="0062747E"/>
    <w:rsid w:val="00627B6B"/>
    <w:rsid w:val="006306D8"/>
    <w:rsid w:val="00633AE6"/>
    <w:rsid w:val="00634749"/>
    <w:rsid w:val="0063624C"/>
    <w:rsid w:val="00636803"/>
    <w:rsid w:val="00636FD1"/>
    <w:rsid w:val="00637200"/>
    <w:rsid w:val="00637599"/>
    <w:rsid w:val="00637913"/>
    <w:rsid w:val="006379C2"/>
    <w:rsid w:val="00640FC2"/>
    <w:rsid w:val="006410DD"/>
    <w:rsid w:val="00641A07"/>
    <w:rsid w:val="006423DD"/>
    <w:rsid w:val="00642984"/>
    <w:rsid w:val="006430B4"/>
    <w:rsid w:val="006431FD"/>
    <w:rsid w:val="00644C6C"/>
    <w:rsid w:val="006450B1"/>
    <w:rsid w:val="00645C5C"/>
    <w:rsid w:val="006469F2"/>
    <w:rsid w:val="00646C2E"/>
    <w:rsid w:val="006477D6"/>
    <w:rsid w:val="00647C7E"/>
    <w:rsid w:val="00647E6B"/>
    <w:rsid w:val="006510B1"/>
    <w:rsid w:val="0065167D"/>
    <w:rsid w:val="006558BF"/>
    <w:rsid w:val="00655BC1"/>
    <w:rsid w:val="00655E1D"/>
    <w:rsid w:val="00656071"/>
    <w:rsid w:val="00656218"/>
    <w:rsid w:val="0065624D"/>
    <w:rsid w:val="00656ED5"/>
    <w:rsid w:val="006609F5"/>
    <w:rsid w:val="00660A2C"/>
    <w:rsid w:val="0066201A"/>
    <w:rsid w:val="006622D4"/>
    <w:rsid w:val="00663668"/>
    <w:rsid w:val="00665153"/>
    <w:rsid w:val="0066591D"/>
    <w:rsid w:val="00665AC2"/>
    <w:rsid w:val="00666886"/>
    <w:rsid w:val="00666FD7"/>
    <w:rsid w:val="00670A92"/>
    <w:rsid w:val="00671B15"/>
    <w:rsid w:val="00671F4B"/>
    <w:rsid w:val="0067211E"/>
    <w:rsid w:val="00675598"/>
    <w:rsid w:val="006758F2"/>
    <w:rsid w:val="00675F9D"/>
    <w:rsid w:val="00677EBA"/>
    <w:rsid w:val="00683A80"/>
    <w:rsid w:val="00685404"/>
    <w:rsid w:val="006863CE"/>
    <w:rsid w:val="00686630"/>
    <w:rsid w:val="00687372"/>
    <w:rsid w:val="0068785B"/>
    <w:rsid w:val="006879A1"/>
    <w:rsid w:val="0069366B"/>
    <w:rsid w:val="00694E0D"/>
    <w:rsid w:val="00694F8A"/>
    <w:rsid w:val="00695A1F"/>
    <w:rsid w:val="0069714B"/>
    <w:rsid w:val="0069725A"/>
    <w:rsid w:val="006A160C"/>
    <w:rsid w:val="006A2A14"/>
    <w:rsid w:val="006A578D"/>
    <w:rsid w:val="006A5A58"/>
    <w:rsid w:val="006A6138"/>
    <w:rsid w:val="006B057D"/>
    <w:rsid w:val="006B0BE2"/>
    <w:rsid w:val="006B2A4E"/>
    <w:rsid w:val="006B2D9F"/>
    <w:rsid w:val="006B4100"/>
    <w:rsid w:val="006B427E"/>
    <w:rsid w:val="006B483F"/>
    <w:rsid w:val="006B535B"/>
    <w:rsid w:val="006B5A7E"/>
    <w:rsid w:val="006B5F57"/>
    <w:rsid w:val="006B6DAD"/>
    <w:rsid w:val="006B6FB0"/>
    <w:rsid w:val="006C022E"/>
    <w:rsid w:val="006C0F3A"/>
    <w:rsid w:val="006C1808"/>
    <w:rsid w:val="006C1E1D"/>
    <w:rsid w:val="006C31A6"/>
    <w:rsid w:val="006C3334"/>
    <w:rsid w:val="006C35FF"/>
    <w:rsid w:val="006C4F15"/>
    <w:rsid w:val="006C5503"/>
    <w:rsid w:val="006C55A0"/>
    <w:rsid w:val="006D127F"/>
    <w:rsid w:val="006D1A7C"/>
    <w:rsid w:val="006D3D59"/>
    <w:rsid w:val="006D46D4"/>
    <w:rsid w:val="006D6B34"/>
    <w:rsid w:val="006D741B"/>
    <w:rsid w:val="006E0893"/>
    <w:rsid w:val="006E08F6"/>
    <w:rsid w:val="006E1FE8"/>
    <w:rsid w:val="006E2C47"/>
    <w:rsid w:val="006E2E5B"/>
    <w:rsid w:val="006E3583"/>
    <w:rsid w:val="006E40C8"/>
    <w:rsid w:val="006E4D9A"/>
    <w:rsid w:val="006E53F0"/>
    <w:rsid w:val="006E6B77"/>
    <w:rsid w:val="006F024A"/>
    <w:rsid w:val="006F0CB2"/>
    <w:rsid w:val="006F1AC8"/>
    <w:rsid w:val="006F294C"/>
    <w:rsid w:val="006F3686"/>
    <w:rsid w:val="006F3D3D"/>
    <w:rsid w:val="006F4A4C"/>
    <w:rsid w:val="006F59DA"/>
    <w:rsid w:val="006F635D"/>
    <w:rsid w:val="006F6395"/>
    <w:rsid w:val="006F6B2D"/>
    <w:rsid w:val="006F6D52"/>
    <w:rsid w:val="006F78C5"/>
    <w:rsid w:val="0070028D"/>
    <w:rsid w:val="0070164E"/>
    <w:rsid w:val="00701763"/>
    <w:rsid w:val="007023B1"/>
    <w:rsid w:val="00705EF4"/>
    <w:rsid w:val="00706369"/>
    <w:rsid w:val="00706E2E"/>
    <w:rsid w:val="00707866"/>
    <w:rsid w:val="0071094F"/>
    <w:rsid w:val="0071138C"/>
    <w:rsid w:val="00711525"/>
    <w:rsid w:val="00712110"/>
    <w:rsid w:val="00712B26"/>
    <w:rsid w:val="00712D2C"/>
    <w:rsid w:val="00713B1F"/>
    <w:rsid w:val="00713E9E"/>
    <w:rsid w:val="00714625"/>
    <w:rsid w:val="00714BFC"/>
    <w:rsid w:val="00716781"/>
    <w:rsid w:val="00720602"/>
    <w:rsid w:val="007210B0"/>
    <w:rsid w:val="007213BD"/>
    <w:rsid w:val="007216A6"/>
    <w:rsid w:val="00721F8A"/>
    <w:rsid w:val="0072218A"/>
    <w:rsid w:val="00722542"/>
    <w:rsid w:val="00722764"/>
    <w:rsid w:val="00722C24"/>
    <w:rsid w:val="00722E6D"/>
    <w:rsid w:val="007232C5"/>
    <w:rsid w:val="00723751"/>
    <w:rsid w:val="00723A4C"/>
    <w:rsid w:val="00724AC2"/>
    <w:rsid w:val="00724DFA"/>
    <w:rsid w:val="00725D58"/>
    <w:rsid w:val="00727A11"/>
    <w:rsid w:val="00730F0E"/>
    <w:rsid w:val="00730F5C"/>
    <w:rsid w:val="00731287"/>
    <w:rsid w:val="00732ECF"/>
    <w:rsid w:val="00734CB8"/>
    <w:rsid w:val="007354B5"/>
    <w:rsid w:val="00736486"/>
    <w:rsid w:val="007370A2"/>
    <w:rsid w:val="007405FE"/>
    <w:rsid w:val="0074165C"/>
    <w:rsid w:val="007423B1"/>
    <w:rsid w:val="00742563"/>
    <w:rsid w:val="00743B8E"/>
    <w:rsid w:val="00744C0D"/>
    <w:rsid w:val="00745099"/>
    <w:rsid w:val="007509C7"/>
    <w:rsid w:val="00750A1E"/>
    <w:rsid w:val="00750D6F"/>
    <w:rsid w:val="00750D9E"/>
    <w:rsid w:val="00751006"/>
    <w:rsid w:val="007513F4"/>
    <w:rsid w:val="00751DED"/>
    <w:rsid w:val="00753116"/>
    <w:rsid w:val="00755A8A"/>
    <w:rsid w:val="00756913"/>
    <w:rsid w:val="007576F6"/>
    <w:rsid w:val="0076006B"/>
    <w:rsid w:val="0076248A"/>
    <w:rsid w:val="00762720"/>
    <w:rsid w:val="0076323E"/>
    <w:rsid w:val="007640EA"/>
    <w:rsid w:val="007640FB"/>
    <w:rsid w:val="00764217"/>
    <w:rsid w:val="00764E92"/>
    <w:rsid w:val="00764FC3"/>
    <w:rsid w:val="007650F4"/>
    <w:rsid w:val="007659C8"/>
    <w:rsid w:val="007669F6"/>
    <w:rsid w:val="00767D76"/>
    <w:rsid w:val="0077032B"/>
    <w:rsid w:val="00771D9C"/>
    <w:rsid w:val="007722BE"/>
    <w:rsid w:val="00773225"/>
    <w:rsid w:val="007740FF"/>
    <w:rsid w:val="00774D5C"/>
    <w:rsid w:val="00776608"/>
    <w:rsid w:val="007770B4"/>
    <w:rsid w:val="00777170"/>
    <w:rsid w:val="00781D65"/>
    <w:rsid w:val="00782D0D"/>
    <w:rsid w:val="00782FE6"/>
    <w:rsid w:val="0078361A"/>
    <w:rsid w:val="0078365B"/>
    <w:rsid w:val="007843D2"/>
    <w:rsid w:val="00784F7F"/>
    <w:rsid w:val="00786305"/>
    <w:rsid w:val="007863A7"/>
    <w:rsid w:val="00790FA7"/>
    <w:rsid w:val="00791C55"/>
    <w:rsid w:val="00791F2C"/>
    <w:rsid w:val="007925DC"/>
    <w:rsid w:val="007927F6"/>
    <w:rsid w:val="007934B7"/>
    <w:rsid w:val="00794CDD"/>
    <w:rsid w:val="0079604D"/>
    <w:rsid w:val="00796FF7"/>
    <w:rsid w:val="00797034"/>
    <w:rsid w:val="00797FED"/>
    <w:rsid w:val="007A0065"/>
    <w:rsid w:val="007A0C84"/>
    <w:rsid w:val="007A133C"/>
    <w:rsid w:val="007A539B"/>
    <w:rsid w:val="007A6BAE"/>
    <w:rsid w:val="007A6FB6"/>
    <w:rsid w:val="007B0261"/>
    <w:rsid w:val="007B0DB1"/>
    <w:rsid w:val="007B1742"/>
    <w:rsid w:val="007B1E6C"/>
    <w:rsid w:val="007B62A2"/>
    <w:rsid w:val="007B7AEB"/>
    <w:rsid w:val="007C0E77"/>
    <w:rsid w:val="007C128B"/>
    <w:rsid w:val="007C1F9C"/>
    <w:rsid w:val="007C49D9"/>
    <w:rsid w:val="007C53C7"/>
    <w:rsid w:val="007C5693"/>
    <w:rsid w:val="007C5858"/>
    <w:rsid w:val="007C7505"/>
    <w:rsid w:val="007C7727"/>
    <w:rsid w:val="007D06DB"/>
    <w:rsid w:val="007D0A2F"/>
    <w:rsid w:val="007D1ADA"/>
    <w:rsid w:val="007D20A2"/>
    <w:rsid w:val="007D22C4"/>
    <w:rsid w:val="007D3582"/>
    <w:rsid w:val="007D3913"/>
    <w:rsid w:val="007D4021"/>
    <w:rsid w:val="007D7B44"/>
    <w:rsid w:val="007D7CE3"/>
    <w:rsid w:val="007E0537"/>
    <w:rsid w:val="007E4519"/>
    <w:rsid w:val="007E4C9F"/>
    <w:rsid w:val="007E6544"/>
    <w:rsid w:val="007E6DCD"/>
    <w:rsid w:val="007E738B"/>
    <w:rsid w:val="007E78DA"/>
    <w:rsid w:val="007E7C8E"/>
    <w:rsid w:val="007E7FF0"/>
    <w:rsid w:val="007F0E7F"/>
    <w:rsid w:val="007F1620"/>
    <w:rsid w:val="007F1C2E"/>
    <w:rsid w:val="007F2125"/>
    <w:rsid w:val="007F2577"/>
    <w:rsid w:val="007F3DDD"/>
    <w:rsid w:val="007F4FFB"/>
    <w:rsid w:val="007F6E51"/>
    <w:rsid w:val="007F7B32"/>
    <w:rsid w:val="007F7F93"/>
    <w:rsid w:val="00802A1E"/>
    <w:rsid w:val="00803298"/>
    <w:rsid w:val="00803868"/>
    <w:rsid w:val="008038F2"/>
    <w:rsid w:val="00805FEA"/>
    <w:rsid w:val="00806D88"/>
    <w:rsid w:val="008106B6"/>
    <w:rsid w:val="00810F10"/>
    <w:rsid w:val="00811513"/>
    <w:rsid w:val="00811DCE"/>
    <w:rsid w:val="00812BDB"/>
    <w:rsid w:val="0081474F"/>
    <w:rsid w:val="00815233"/>
    <w:rsid w:val="008157D1"/>
    <w:rsid w:val="00816E8F"/>
    <w:rsid w:val="00817BBB"/>
    <w:rsid w:val="00817CA3"/>
    <w:rsid w:val="008200D4"/>
    <w:rsid w:val="00820CE6"/>
    <w:rsid w:val="00820E25"/>
    <w:rsid w:val="00821186"/>
    <w:rsid w:val="008216A8"/>
    <w:rsid w:val="00824826"/>
    <w:rsid w:val="00824B11"/>
    <w:rsid w:val="00825849"/>
    <w:rsid w:val="00826CF6"/>
    <w:rsid w:val="00827DCC"/>
    <w:rsid w:val="008311D8"/>
    <w:rsid w:val="00831D8A"/>
    <w:rsid w:val="0083272C"/>
    <w:rsid w:val="00832F43"/>
    <w:rsid w:val="00837B45"/>
    <w:rsid w:val="00837F68"/>
    <w:rsid w:val="00840027"/>
    <w:rsid w:val="00840123"/>
    <w:rsid w:val="008426D9"/>
    <w:rsid w:val="00842899"/>
    <w:rsid w:val="008431D5"/>
    <w:rsid w:val="00843475"/>
    <w:rsid w:val="00843B9D"/>
    <w:rsid w:val="008440B4"/>
    <w:rsid w:val="0084463D"/>
    <w:rsid w:val="00847427"/>
    <w:rsid w:val="00847867"/>
    <w:rsid w:val="00847FD8"/>
    <w:rsid w:val="008507DB"/>
    <w:rsid w:val="0085146D"/>
    <w:rsid w:val="00853999"/>
    <w:rsid w:val="00853BDE"/>
    <w:rsid w:val="00853D3A"/>
    <w:rsid w:val="0085457B"/>
    <w:rsid w:val="00854DEB"/>
    <w:rsid w:val="00855B62"/>
    <w:rsid w:val="00856A20"/>
    <w:rsid w:val="00856DE2"/>
    <w:rsid w:val="00857A08"/>
    <w:rsid w:val="00860FEF"/>
    <w:rsid w:val="008610BB"/>
    <w:rsid w:val="00861A0F"/>
    <w:rsid w:val="00862691"/>
    <w:rsid w:val="00864128"/>
    <w:rsid w:val="00865308"/>
    <w:rsid w:val="00865F71"/>
    <w:rsid w:val="00871624"/>
    <w:rsid w:val="0087192F"/>
    <w:rsid w:val="0087221D"/>
    <w:rsid w:val="00872EF4"/>
    <w:rsid w:val="008735F3"/>
    <w:rsid w:val="00874018"/>
    <w:rsid w:val="0087437A"/>
    <w:rsid w:val="0087593F"/>
    <w:rsid w:val="00875ACE"/>
    <w:rsid w:val="00876B92"/>
    <w:rsid w:val="0087715B"/>
    <w:rsid w:val="00877580"/>
    <w:rsid w:val="00877B21"/>
    <w:rsid w:val="0088007B"/>
    <w:rsid w:val="008807F3"/>
    <w:rsid w:val="00880CD4"/>
    <w:rsid w:val="00880EF2"/>
    <w:rsid w:val="00881307"/>
    <w:rsid w:val="00881652"/>
    <w:rsid w:val="0088181E"/>
    <w:rsid w:val="008821C6"/>
    <w:rsid w:val="00884CFA"/>
    <w:rsid w:val="00886C61"/>
    <w:rsid w:val="0088733D"/>
    <w:rsid w:val="00887590"/>
    <w:rsid w:val="0089023E"/>
    <w:rsid w:val="008932B6"/>
    <w:rsid w:val="00894DA0"/>
    <w:rsid w:val="00895C72"/>
    <w:rsid w:val="00897A9A"/>
    <w:rsid w:val="00897AD1"/>
    <w:rsid w:val="00897D0F"/>
    <w:rsid w:val="008A06D9"/>
    <w:rsid w:val="008A1AFB"/>
    <w:rsid w:val="008A2FC4"/>
    <w:rsid w:val="008A3229"/>
    <w:rsid w:val="008A3A96"/>
    <w:rsid w:val="008A41D2"/>
    <w:rsid w:val="008A5D87"/>
    <w:rsid w:val="008A6737"/>
    <w:rsid w:val="008A6AC1"/>
    <w:rsid w:val="008A6F93"/>
    <w:rsid w:val="008B05C2"/>
    <w:rsid w:val="008B081D"/>
    <w:rsid w:val="008B1374"/>
    <w:rsid w:val="008B1519"/>
    <w:rsid w:val="008B39DB"/>
    <w:rsid w:val="008B40EF"/>
    <w:rsid w:val="008B55DC"/>
    <w:rsid w:val="008B606A"/>
    <w:rsid w:val="008C0168"/>
    <w:rsid w:val="008C2073"/>
    <w:rsid w:val="008C2848"/>
    <w:rsid w:val="008C2BA5"/>
    <w:rsid w:val="008C2D27"/>
    <w:rsid w:val="008C395E"/>
    <w:rsid w:val="008C42EA"/>
    <w:rsid w:val="008C4C6B"/>
    <w:rsid w:val="008C57CE"/>
    <w:rsid w:val="008C6333"/>
    <w:rsid w:val="008C65AF"/>
    <w:rsid w:val="008C703D"/>
    <w:rsid w:val="008D20F4"/>
    <w:rsid w:val="008D28D0"/>
    <w:rsid w:val="008D36BF"/>
    <w:rsid w:val="008D4151"/>
    <w:rsid w:val="008D5CDE"/>
    <w:rsid w:val="008D5ECD"/>
    <w:rsid w:val="008D6EA6"/>
    <w:rsid w:val="008E23F8"/>
    <w:rsid w:val="008E6FB1"/>
    <w:rsid w:val="008E75D9"/>
    <w:rsid w:val="008F07D8"/>
    <w:rsid w:val="008F1D58"/>
    <w:rsid w:val="008F2E6C"/>
    <w:rsid w:val="008F442B"/>
    <w:rsid w:val="009000F6"/>
    <w:rsid w:val="00900F6A"/>
    <w:rsid w:val="0090347C"/>
    <w:rsid w:val="0090353C"/>
    <w:rsid w:val="009050B7"/>
    <w:rsid w:val="00906493"/>
    <w:rsid w:val="00906EE5"/>
    <w:rsid w:val="00907B13"/>
    <w:rsid w:val="009111AD"/>
    <w:rsid w:val="00911C20"/>
    <w:rsid w:val="00911F1F"/>
    <w:rsid w:val="00912257"/>
    <w:rsid w:val="00912DAE"/>
    <w:rsid w:val="0091319B"/>
    <w:rsid w:val="00914380"/>
    <w:rsid w:val="009145FD"/>
    <w:rsid w:val="00914FCB"/>
    <w:rsid w:val="00916798"/>
    <w:rsid w:val="00916D61"/>
    <w:rsid w:val="00916FA2"/>
    <w:rsid w:val="00917321"/>
    <w:rsid w:val="00920387"/>
    <w:rsid w:val="00922451"/>
    <w:rsid w:val="009229DD"/>
    <w:rsid w:val="00922C5F"/>
    <w:rsid w:val="009236A5"/>
    <w:rsid w:val="0092452A"/>
    <w:rsid w:val="00924C25"/>
    <w:rsid w:val="009264D9"/>
    <w:rsid w:val="00926576"/>
    <w:rsid w:val="0092697F"/>
    <w:rsid w:val="0092774D"/>
    <w:rsid w:val="009278A5"/>
    <w:rsid w:val="00930411"/>
    <w:rsid w:val="0093093C"/>
    <w:rsid w:val="00930D14"/>
    <w:rsid w:val="00931956"/>
    <w:rsid w:val="00932945"/>
    <w:rsid w:val="00932E25"/>
    <w:rsid w:val="00933DEE"/>
    <w:rsid w:val="00934D53"/>
    <w:rsid w:val="00934E90"/>
    <w:rsid w:val="0093527B"/>
    <w:rsid w:val="009358A8"/>
    <w:rsid w:val="00935EB6"/>
    <w:rsid w:val="009363E2"/>
    <w:rsid w:val="00936970"/>
    <w:rsid w:val="00937136"/>
    <w:rsid w:val="00937D5D"/>
    <w:rsid w:val="00940CE2"/>
    <w:rsid w:val="009413F4"/>
    <w:rsid w:val="00941644"/>
    <w:rsid w:val="00941FC5"/>
    <w:rsid w:val="00944086"/>
    <w:rsid w:val="00945043"/>
    <w:rsid w:val="0094527B"/>
    <w:rsid w:val="00946384"/>
    <w:rsid w:val="0094739F"/>
    <w:rsid w:val="009505AA"/>
    <w:rsid w:val="00950C7E"/>
    <w:rsid w:val="00951F30"/>
    <w:rsid w:val="00953230"/>
    <w:rsid w:val="0095364F"/>
    <w:rsid w:val="00953A0E"/>
    <w:rsid w:val="00953B56"/>
    <w:rsid w:val="00954ABC"/>
    <w:rsid w:val="00955D30"/>
    <w:rsid w:val="00956832"/>
    <w:rsid w:val="0095699F"/>
    <w:rsid w:val="00960769"/>
    <w:rsid w:val="00960EC7"/>
    <w:rsid w:val="00961D68"/>
    <w:rsid w:val="009630CD"/>
    <w:rsid w:val="00963197"/>
    <w:rsid w:val="00965863"/>
    <w:rsid w:val="00966375"/>
    <w:rsid w:val="00966D0B"/>
    <w:rsid w:val="009709B8"/>
    <w:rsid w:val="00974865"/>
    <w:rsid w:val="00974C02"/>
    <w:rsid w:val="00975589"/>
    <w:rsid w:val="00977A99"/>
    <w:rsid w:val="009800F4"/>
    <w:rsid w:val="00984B3C"/>
    <w:rsid w:val="0098592A"/>
    <w:rsid w:val="00987726"/>
    <w:rsid w:val="00990720"/>
    <w:rsid w:val="00990D27"/>
    <w:rsid w:val="009910C9"/>
    <w:rsid w:val="00991630"/>
    <w:rsid w:val="00991748"/>
    <w:rsid w:val="009926AB"/>
    <w:rsid w:val="00995677"/>
    <w:rsid w:val="00995978"/>
    <w:rsid w:val="009965F0"/>
    <w:rsid w:val="00997118"/>
    <w:rsid w:val="009A0342"/>
    <w:rsid w:val="009A1181"/>
    <w:rsid w:val="009A1194"/>
    <w:rsid w:val="009A1780"/>
    <w:rsid w:val="009A2F45"/>
    <w:rsid w:val="009A6A29"/>
    <w:rsid w:val="009B36AD"/>
    <w:rsid w:val="009B5519"/>
    <w:rsid w:val="009B59CA"/>
    <w:rsid w:val="009B5B20"/>
    <w:rsid w:val="009B60E4"/>
    <w:rsid w:val="009B6444"/>
    <w:rsid w:val="009C0C8D"/>
    <w:rsid w:val="009C1CEB"/>
    <w:rsid w:val="009C25A6"/>
    <w:rsid w:val="009C2637"/>
    <w:rsid w:val="009C5646"/>
    <w:rsid w:val="009C56C0"/>
    <w:rsid w:val="009C65E5"/>
    <w:rsid w:val="009C7EF5"/>
    <w:rsid w:val="009D07AA"/>
    <w:rsid w:val="009D15D3"/>
    <w:rsid w:val="009D2879"/>
    <w:rsid w:val="009D2EA2"/>
    <w:rsid w:val="009D3DF4"/>
    <w:rsid w:val="009D4066"/>
    <w:rsid w:val="009D4768"/>
    <w:rsid w:val="009D6DBB"/>
    <w:rsid w:val="009D7F95"/>
    <w:rsid w:val="009E02E9"/>
    <w:rsid w:val="009E0ADC"/>
    <w:rsid w:val="009E0C44"/>
    <w:rsid w:val="009E11E2"/>
    <w:rsid w:val="009E1514"/>
    <w:rsid w:val="009E186B"/>
    <w:rsid w:val="009E197A"/>
    <w:rsid w:val="009E4BFA"/>
    <w:rsid w:val="009E4C4A"/>
    <w:rsid w:val="009E5572"/>
    <w:rsid w:val="009E674F"/>
    <w:rsid w:val="009E7A71"/>
    <w:rsid w:val="009F08FE"/>
    <w:rsid w:val="009F21BC"/>
    <w:rsid w:val="009F24FA"/>
    <w:rsid w:val="009F293E"/>
    <w:rsid w:val="009F2A3F"/>
    <w:rsid w:val="009F3B29"/>
    <w:rsid w:val="009F5F55"/>
    <w:rsid w:val="009F6E9E"/>
    <w:rsid w:val="009F76E3"/>
    <w:rsid w:val="009F7E12"/>
    <w:rsid w:val="00A01762"/>
    <w:rsid w:val="00A02001"/>
    <w:rsid w:val="00A03131"/>
    <w:rsid w:val="00A03AC3"/>
    <w:rsid w:val="00A041B2"/>
    <w:rsid w:val="00A04850"/>
    <w:rsid w:val="00A04D18"/>
    <w:rsid w:val="00A05CEF"/>
    <w:rsid w:val="00A05EE7"/>
    <w:rsid w:val="00A07196"/>
    <w:rsid w:val="00A11055"/>
    <w:rsid w:val="00A11397"/>
    <w:rsid w:val="00A11B82"/>
    <w:rsid w:val="00A1287B"/>
    <w:rsid w:val="00A13D1E"/>
    <w:rsid w:val="00A218A5"/>
    <w:rsid w:val="00A219C8"/>
    <w:rsid w:val="00A226BB"/>
    <w:rsid w:val="00A23FC5"/>
    <w:rsid w:val="00A2629A"/>
    <w:rsid w:val="00A26C30"/>
    <w:rsid w:val="00A26D87"/>
    <w:rsid w:val="00A27091"/>
    <w:rsid w:val="00A30D97"/>
    <w:rsid w:val="00A31878"/>
    <w:rsid w:val="00A318DB"/>
    <w:rsid w:val="00A325A9"/>
    <w:rsid w:val="00A33B0F"/>
    <w:rsid w:val="00A353A1"/>
    <w:rsid w:val="00A35F06"/>
    <w:rsid w:val="00A3684D"/>
    <w:rsid w:val="00A37447"/>
    <w:rsid w:val="00A37B10"/>
    <w:rsid w:val="00A404F6"/>
    <w:rsid w:val="00A40EA7"/>
    <w:rsid w:val="00A41809"/>
    <w:rsid w:val="00A41FC7"/>
    <w:rsid w:val="00A42BA4"/>
    <w:rsid w:val="00A44BBF"/>
    <w:rsid w:val="00A44E4D"/>
    <w:rsid w:val="00A47D50"/>
    <w:rsid w:val="00A5028F"/>
    <w:rsid w:val="00A50508"/>
    <w:rsid w:val="00A50ED9"/>
    <w:rsid w:val="00A51DA7"/>
    <w:rsid w:val="00A52EB0"/>
    <w:rsid w:val="00A532E5"/>
    <w:rsid w:val="00A53B37"/>
    <w:rsid w:val="00A54A78"/>
    <w:rsid w:val="00A5634D"/>
    <w:rsid w:val="00A56458"/>
    <w:rsid w:val="00A57653"/>
    <w:rsid w:val="00A60801"/>
    <w:rsid w:val="00A6200D"/>
    <w:rsid w:val="00A62268"/>
    <w:rsid w:val="00A623AA"/>
    <w:rsid w:val="00A63EEC"/>
    <w:rsid w:val="00A655C3"/>
    <w:rsid w:val="00A6678D"/>
    <w:rsid w:val="00A67CB1"/>
    <w:rsid w:val="00A71B36"/>
    <w:rsid w:val="00A72021"/>
    <w:rsid w:val="00A7206A"/>
    <w:rsid w:val="00A7284D"/>
    <w:rsid w:val="00A730ED"/>
    <w:rsid w:val="00A73948"/>
    <w:rsid w:val="00A73E08"/>
    <w:rsid w:val="00A74D0F"/>
    <w:rsid w:val="00A763FF"/>
    <w:rsid w:val="00A76DBC"/>
    <w:rsid w:val="00A7777C"/>
    <w:rsid w:val="00A83505"/>
    <w:rsid w:val="00A83FFF"/>
    <w:rsid w:val="00A84683"/>
    <w:rsid w:val="00A85444"/>
    <w:rsid w:val="00A920F6"/>
    <w:rsid w:val="00A92D60"/>
    <w:rsid w:val="00A93B00"/>
    <w:rsid w:val="00A94D5E"/>
    <w:rsid w:val="00A964DB"/>
    <w:rsid w:val="00A968A1"/>
    <w:rsid w:val="00A97350"/>
    <w:rsid w:val="00A97759"/>
    <w:rsid w:val="00AA1D54"/>
    <w:rsid w:val="00AA310E"/>
    <w:rsid w:val="00AA3C1A"/>
    <w:rsid w:val="00AA40DB"/>
    <w:rsid w:val="00AA432D"/>
    <w:rsid w:val="00AA44DD"/>
    <w:rsid w:val="00AA47BF"/>
    <w:rsid w:val="00AB14A7"/>
    <w:rsid w:val="00AB1938"/>
    <w:rsid w:val="00AB4121"/>
    <w:rsid w:val="00AB42C8"/>
    <w:rsid w:val="00AB46CF"/>
    <w:rsid w:val="00AB7822"/>
    <w:rsid w:val="00AC0CCD"/>
    <w:rsid w:val="00AC1FD3"/>
    <w:rsid w:val="00AC212E"/>
    <w:rsid w:val="00AC2284"/>
    <w:rsid w:val="00AC2403"/>
    <w:rsid w:val="00AC2FC8"/>
    <w:rsid w:val="00AC4159"/>
    <w:rsid w:val="00AC57D6"/>
    <w:rsid w:val="00AC58CC"/>
    <w:rsid w:val="00AC65D6"/>
    <w:rsid w:val="00AC68F5"/>
    <w:rsid w:val="00AC7B90"/>
    <w:rsid w:val="00AD07CA"/>
    <w:rsid w:val="00AD0807"/>
    <w:rsid w:val="00AD0E59"/>
    <w:rsid w:val="00AD192D"/>
    <w:rsid w:val="00AD1951"/>
    <w:rsid w:val="00AD2453"/>
    <w:rsid w:val="00AD25FF"/>
    <w:rsid w:val="00AD5408"/>
    <w:rsid w:val="00AD57C5"/>
    <w:rsid w:val="00AD6B3F"/>
    <w:rsid w:val="00AD7BF4"/>
    <w:rsid w:val="00AD7F52"/>
    <w:rsid w:val="00AE2B1C"/>
    <w:rsid w:val="00AE2BA8"/>
    <w:rsid w:val="00AE36BB"/>
    <w:rsid w:val="00AE39C6"/>
    <w:rsid w:val="00AE4796"/>
    <w:rsid w:val="00AE4AE0"/>
    <w:rsid w:val="00AE68DB"/>
    <w:rsid w:val="00AE77BE"/>
    <w:rsid w:val="00AF094D"/>
    <w:rsid w:val="00AF2F82"/>
    <w:rsid w:val="00AF32FF"/>
    <w:rsid w:val="00AF3A3B"/>
    <w:rsid w:val="00AF403C"/>
    <w:rsid w:val="00AF43BA"/>
    <w:rsid w:val="00AF4CDB"/>
    <w:rsid w:val="00AF5929"/>
    <w:rsid w:val="00AF6F2E"/>
    <w:rsid w:val="00B03030"/>
    <w:rsid w:val="00B03735"/>
    <w:rsid w:val="00B03D30"/>
    <w:rsid w:val="00B03E9E"/>
    <w:rsid w:val="00B06E76"/>
    <w:rsid w:val="00B070AA"/>
    <w:rsid w:val="00B108C0"/>
    <w:rsid w:val="00B14624"/>
    <w:rsid w:val="00B150E6"/>
    <w:rsid w:val="00B162D3"/>
    <w:rsid w:val="00B16D31"/>
    <w:rsid w:val="00B16EC3"/>
    <w:rsid w:val="00B16FA2"/>
    <w:rsid w:val="00B17EBD"/>
    <w:rsid w:val="00B17ED3"/>
    <w:rsid w:val="00B17FE6"/>
    <w:rsid w:val="00B217CE"/>
    <w:rsid w:val="00B21A1E"/>
    <w:rsid w:val="00B220CD"/>
    <w:rsid w:val="00B224B7"/>
    <w:rsid w:val="00B22638"/>
    <w:rsid w:val="00B2343B"/>
    <w:rsid w:val="00B24029"/>
    <w:rsid w:val="00B24D77"/>
    <w:rsid w:val="00B2530F"/>
    <w:rsid w:val="00B25353"/>
    <w:rsid w:val="00B257E4"/>
    <w:rsid w:val="00B25EB1"/>
    <w:rsid w:val="00B2620D"/>
    <w:rsid w:val="00B26312"/>
    <w:rsid w:val="00B26712"/>
    <w:rsid w:val="00B26F89"/>
    <w:rsid w:val="00B304BB"/>
    <w:rsid w:val="00B30A89"/>
    <w:rsid w:val="00B30FB7"/>
    <w:rsid w:val="00B320F3"/>
    <w:rsid w:val="00B32531"/>
    <w:rsid w:val="00B33942"/>
    <w:rsid w:val="00B33CDF"/>
    <w:rsid w:val="00B34DC2"/>
    <w:rsid w:val="00B35CB5"/>
    <w:rsid w:val="00B36D66"/>
    <w:rsid w:val="00B4010C"/>
    <w:rsid w:val="00B41F5D"/>
    <w:rsid w:val="00B44292"/>
    <w:rsid w:val="00B456D7"/>
    <w:rsid w:val="00B461EB"/>
    <w:rsid w:val="00B46368"/>
    <w:rsid w:val="00B47E31"/>
    <w:rsid w:val="00B50510"/>
    <w:rsid w:val="00B50B3A"/>
    <w:rsid w:val="00B52A03"/>
    <w:rsid w:val="00B53316"/>
    <w:rsid w:val="00B5345D"/>
    <w:rsid w:val="00B544A2"/>
    <w:rsid w:val="00B54A42"/>
    <w:rsid w:val="00B55DCF"/>
    <w:rsid w:val="00B60696"/>
    <w:rsid w:val="00B61806"/>
    <w:rsid w:val="00B61AED"/>
    <w:rsid w:val="00B61C9A"/>
    <w:rsid w:val="00B61FDD"/>
    <w:rsid w:val="00B62667"/>
    <w:rsid w:val="00B64B6D"/>
    <w:rsid w:val="00B653A1"/>
    <w:rsid w:val="00B660E0"/>
    <w:rsid w:val="00B669F1"/>
    <w:rsid w:val="00B66A77"/>
    <w:rsid w:val="00B66B9D"/>
    <w:rsid w:val="00B679D9"/>
    <w:rsid w:val="00B67E3D"/>
    <w:rsid w:val="00B7022F"/>
    <w:rsid w:val="00B71A4E"/>
    <w:rsid w:val="00B72C5C"/>
    <w:rsid w:val="00B73675"/>
    <w:rsid w:val="00B73BE7"/>
    <w:rsid w:val="00B75261"/>
    <w:rsid w:val="00B76090"/>
    <w:rsid w:val="00B767E9"/>
    <w:rsid w:val="00B76924"/>
    <w:rsid w:val="00B80C4C"/>
    <w:rsid w:val="00B81745"/>
    <w:rsid w:val="00B81860"/>
    <w:rsid w:val="00B81FD5"/>
    <w:rsid w:val="00B82E39"/>
    <w:rsid w:val="00B83B8E"/>
    <w:rsid w:val="00B86D4D"/>
    <w:rsid w:val="00B87FAD"/>
    <w:rsid w:val="00B912F1"/>
    <w:rsid w:val="00B91353"/>
    <w:rsid w:val="00B93D20"/>
    <w:rsid w:val="00B9442C"/>
    <w:rsid w:val="00B9483B"/>
    <w:rsid w:val="00B94F20"/>
    <w:rsid w:val="00B95075"/>
    <w:rsid w:val="00B9644F"/>
    <w:rsid w:val="00B96726"/>
    <w:rsid w:val="00B96752"/>
    <w:rsid w:val="00BA056D"/>
    <w:rsid w:val="00BA0D63"/>
    <w:rsid w:val="00BA15A9"/>
    <w:rsid w:val="00BA1985"/>
    <w:rsid w:val="00BA1B96"/>
    <w:rsid w:val="00BA22F7"/>
    <w:rsid w:val="00BA7413"/>
    <w:rsid w:val="00BA76DF"/>
    <w:rsid w:val="00BB0ADD"/>
    <w:rsid w:val="00BB0F18"/>
    <w:rsid w:val="00BB18E9"/>
    <w:rsid w:val="00BB4F35"/>
    <w:rsid w:val="00BB714B"/>
    <w:rsid w:val="00BC15BE"/>
    <w:rsid w:val="00BC1871"/>
    <w:rsid w:val="00BC2044"/>
    <w:rsid w:val="00BC2BFE"/>
    <w:rsid w:val="00BC2CA8"/>
    <w:rsid w:val="00BC4770"/>
    <w:rsid w:val="00BC4A0A"/>
    <w:rsid w:val="00BC50DC"/>
    <w:rsid w:val="00BC51CB"/>
    <w:rsid w:val="00BC5CEA"/>
    <w:rsid w:val="00BC690B"/>
    <w:rsid w:val="00BC7CA3"/>
    <w:rsid w:val="00BD0444"/>
    <w:rsid w:val="00BD3450"/>
    <w:rsid w:val="00BD4291"/>
    <w:rsid w:val="00BD4593"/>
    <w:rsid w:val="00BD5200"/>
    <w:rsid w:val="00BD59C3"/>
    <w:rsid w:val="00BD6996"/>
    <w:rsid w:val="00BD6E29"/>
    <w:rsid w:val="00BD774A"/>
    <w:rsid w:val="00BD796C"/>
    <w:rsid w:val="00BE039E"/>
    <w:rsid w:val="00BE0E55"/>
    <w:rsid w:val="00BE0EAB"/>
    <w:rsid w:val="00BE11ED"/>
    <w:rsid w:val="00BE26D2"/>
    <w:rsid w:val="00BE2D4D"/>
    <w:rsid w:val="00BE2F77"/>
    <w:rsid w:val="00BE432C"/>
    <w:rsid w:val="00BE4AB6"/>
    <w:rsid w:val="00BE5046"/>
    <w:rsid w:val="00BE5F88"/>
    <w:rsid w:val="00BE749D"/>
    <w:rsid w:val="00BF1013"/>
    <w:rsid w:val="00BF14A7"/>
    <w:rsid w:val="00BF38E9"/>
    <w:rsid w:val="00BF3F72"/>
    <w:rsid w:val="00BF5560"/>
    <w:rsid w:val="00BF5DF3"/>
    <w:rsid w:val="00C00697"/>
    <w:rsid w:val="00C008EA"/>
    <w:rsid w:val="00C00A47"/>
    <w:rsid w:val="00C00AC8"/>
    <w:rsid w:val="00C02000"/>
    <w:rsid w:val="00C02BA7"/>
    <w:rsid w:val="00C04355"/>
    <w:rsid w:val="00C05806"/>
    <w:rsid w:val="00C0582D"/>
    <w:rsid w:val="00C0585A"/>
    <w:rsid w:val="00C06C0F"/>
    <w:rsid w:val="00C06D21"/>
    <w:rsid w:val="00C074BD"/>
    <w:rsid w:val="00C07516"/>
    <w:rsid w:val="00C1030F"/>
    <w:rsid w:val="00C11459"/>
    <w:rsid w:val="00C12A1E"/>
    <w:rsid w:val="00C12FEF"/>
    <w:rsid w:val="00C131E2"/>
    <w:rsid w:val="00C13507"/>
    <w:rsid w:val="00C13975"/>
    <w:rsid w:val="00C14A20"/>
    <w:rsid w:val="00C16870"/>
    <w:rsid w:val="00C16976"/>
    <w:rsid w:val="00C170AC"/>
    <w:rsid w:val="00C170D2"/>
    <w:rsid w:val="00C2038A"/>
    <w:rsid w:val="00C20D74"/>
    <w:rsid w:val="00C21FBF"/>
    <w:rsid w:val="00C2330D"/>
    <w:rsid w:val="00C249A9"/>
    <w:rsid w:val="00C24B7A"/>
    <w:rsid w:val="00C24F2C"/>
    <w:rsid w:val="00C24F57"/>
    <w:rsid w:val="00C30143"/>
    <w:rsid w:val="00C304B5"/>
    <w:rsid w:val="00C323BE"/>
    <w:rsid w:val="00C32EAB"/>
    <w:rsid w:val="00C33319"/>
    <w:rsid w:val="00C335D5"/>
    <w:rsid w:val="00C340F2"/>
    <w:rsid w:val="00C34F3B"/>
    <w:rsid w:val="00C34FDA"/>
    <w:rsid w:val="00C3516B"/>
    <w:rsid w:val="00C37AD8"/>
    <w:rsid w:val="00C403A1"/>
    <w:rsid w:val="00C407F0"/>
    <w:rsid w:val="00C408C4"/>
    <w:rsid w:val="00C42567"/>
    <w:rsid w:val="00C42D9C"/>
    <w:rsid w:val="00C438CE"/>
    <w:rsid w:val="00C4425A"/>
    <w:rsid w:val="00C44C45"/>
    <w:rsid w:val="00C44EA9"/>
    <w:rsid w:val="00C465E9"/>
    <w:rsid w:val="00C5024A"/>
    <w:rsid w:val="00C512B0"/>
    <w:rsid w:val="00C51E0B"/>
    <w:rsid w:val="00C53B00"/>
    <w:rsid w:val="00C55F94"/>
    <w:rsid w:val="00C57497"/>
    <w:rsid w:val="00C574F4"/>
    <w:rsid w:val="00C57E3B"/>
    <w:rsid w:val="00C60AA7"/>
    <w:rsid w:val="00C63118"/>
    <w:rsid w:val="00C642A1"/>
    <w:rsid w:val="00C67D22"/>
    <w:rsid w:val="00C70027"/>
    <w:rsid w:val="00C70144"/>
    <w:rsid w:val="00C71D5D"/>
    <w:rsid w:val="00C72077"/>
    <w:rsid w:val="00C7344F"/>
    <w:rsid w:val="00C7355E"/>
    <w:rsid w:val="00C76FDC"/>
    <w:rsid w:val="00C800A3"/>
    <w:rsid w:val="00C80AFD"/>
    <w:rsid w:val="00C80B16"/>
    <w:rsid w:val="00C81E54"/>
    <w:rsid w:val="00C81F93"/>
    <w:rsid w:val="00C82723"/>
    <w:rsid w:val="00C83493"/>
    <w:rsid w:val="00C83715"/>
    <w:rsid w:val="00C838CB"/>
    <w:rsid w:val="00C83A9C"/>
    <w:rsid w:val="00C8421E"/>
    <w:rsid w:val="00C8484F"/>
    <w:rsid w:val="00C86115"/>
    <w:rsid w:val="00C86260"/>
    <w:rsid w:val="00C867E1"/>
    <w:rsid w:val="00C871F9"/>
    <w:rsid w:val="00C90058"/>
    <w:rsid w:val="00C90305"/>
    <w:rsid w:val="00C91E5D"/>
    <w:rsid w:val="00C92B68"/>
    <w:rsid w:val="00C9305E"/>
    <w:rsid w:val="00C935A2"/>
    <w:rsid w:val="00C94C56"/>
    <w:rsid w:val="00C94F5B"/>
    <w:rsid w:val="00C956CA"/>
    <w:rsid w:val="00C968E3"/>
    <w:rsid w:val="00C973D6"/>
    <w:rsid w:val="00C97734"/>
    <w:rsid w:val="00C979BB"/>
    <w:rsid w:val="00C97AA9"/>
    <w:rsid w:val="00C97AAB"/>
    <w:rsid w:val="00CA170F"/>
    <w:rsid w:val="00CA2B23"/>
    <w:rsid w:val="00CA4FD6"/>
    <w:rsid w:val="00CA5057"/>
    <w:rsid w:val="00CA524B"/>
    <w:rsid w:val="00CA65B1"/>
    <w:rsid w:val="00CA7133"/>
    <w:rsid w:val="00CA7C27"/>
    <w:rsid w:val="00CA7F5C"/>
    <w:rsid w:val="00CB1739"/>
    <w:rsid w:val="00CB28A7"/>
    <w:rsid w:val="00CB2FF1"/>
    <w:rsid w:val="00CB3251"/>
    <w:rsid w:val="00CB4D1F"/>
    <w:rsid w:val="00CB5F0A"/>
    <w:rsid w:val="00CB6BF3"/>
    <w:rsid w:val="00CB7149"/>
    <w:rsid w:val="00CB7B21"/>
    <w:rsid w:val="00CB7E34"/>
    <w:rsid w:val="00CC03B6"/>
    <w:rsid w:val="00CC0E21"/>
    <w:rsid w:val="00CC11C2"/>
    <w:rsid w:val="00CC2CAF"/>
    <w:rsid w:val="00CC2FEB"/>
    <w:rsid w:val="00CC4519"/>
    <w:rsid w:val="00CC45AF"/>
    <w:rsid w:val="00CC577B"/>
    <w:rsid w:val="00CC6763"/>
    <w:rsid w:val="00CD0B0E"/>
    <w:rsid w:val="00CD1B1A"/>
    <w:rsid w:val="00CD1DDF"/>
    <w:rsid w:val="00CD2346"/>
    <w:rsid w:val="00CD2379"/>
    <w:rsid w:val="00CD447B"/>
    <w:rsid w:val="00CD4995"/>
    <w:rsid w:val="00CD4BF8"/>
    <w:rsid w:val="00CD6563"/>
    <w:rsid w:val="00CD67D1"/>
    <w:rsid w:val="00CD6D53"/>
    <w:rsid w:val="00CE0459"/>
    <w:rsid w:val="00CE050E"/>
    <w:rsid w:val="00CE252A"/>
    <w:rsid w:val="00CE4624"/>
    <w:rsid w:val="00CE48E8"/>
    <w:rsid w:val="00CE4CA1"/>
    <w:rsid w:val="00CE51DA"/>
    <w:rsid w:val="00CE5AA1"/>
    <w:rsid w:val="00CE6957"/>
    <w:rsid w:val="00CE6A98"/>
    <w:rsid w:val="00CE701F"/>
    <w:rsid w:val="00CE7D52"/>
    <w:rsid w:val="00CF289C"/>
    <w:rsid w:val="00CF3EBD"/>
    <w:rsid w:val="00CF4856"/>
    <w:rsid w:val="00CF490C"/>
    <w:rsid w:val="00CF73E4"/>
    <w:rsid w:val="00CF73FB"/>
    <w:rsid w:val="00D01C8E"/>
    <w:rsid w:val="00D03CD0"/>
    <w:rsid w:val="00D04992"/>
    <w:rsid w:val="00D05D02"/>
    <w:rsid w:val="00D0638C"/>
    <w:rsid w:val="00D06E23"/>
    <w:rsid w:val="00D07DCF"/>
    <w:rsid w:val="00D105BA"/>
    <w:rsid w:val="00D10998"/>
    <w:rsid w:val="00D10F53"/>
    <w:rsid w:val="00D11426"/>
    <w:rsid w:val="00D11876"/>
    <w:rsid w:val="00D15818"/>
    <w:rsid w:val="00D16178"/>
    <w:rsid w:val="00D200B9"/>
    <w:rsid w:val="00D2089B"/>
    <w:rsid w:val="00D20B20"/>
    <w:rsid w:val="00D20CF7"/>
    <w:rsid w:val="00D21523"/>
    <w:rsid w:val="00D21A26"/>
    <w:rsid w:val="00D21DA0"/>
    <w:rsid w:val="00D22F75"/>
    <w:rsid w:val="00D23A41"/>
    <w:rsid w:val="00D24380"/>
    <w:rsid w:val="00D249FF"/>
    <w:rsid w:val="00D24CC7"/>
    <w:rsid w:val="00D25096"/>
    <w:rsid w:val="00D251B5"/>
    <w:rsid w:val="00D25A30"/>
    <w:rsid w:val="00D25F04"/>
    <w:rsid w:val="00D26FC4"/>
    <w:rsid w:val="00D27C48"/>
    <w:rsid w:val="00D27D11"/>
    <w:rsid w:val="00D306F5"/>
    <w:rsid w:val="00D316B7"/>
    <w:rsid w:val="00D31813"/>
    <w:rsid w:val="00D34192"/>
    <w:rsid w:val="00D347CC"/>
    <w:rsid w:val="00D34E9A"/>
    <w:rsid w:val="00D35248"/>
    <w:rsid w:val="00D36141"/>
    <w:rsid w:val="00D364E7"/>
    <w:rsid w:val="00D3664C"/>
    <w:rsid w:val="00D3739A"/>
    <w:rsid w:val="00D37F04"/>
    <w:rsid w:val="00D40318"/>
    <w:rsid w:val="00D40E3E"/>
    <w:rsid w:val="00D40E5C"/>
    <w:rsid w:val="00D41411"/>
    <w:rsid w:val="00D4151F"/>
    <w:rsid w:val="00D42AAA"/>
    <w:rsid w:val="00D43690"/>
    <w:rsid w:val="00D449AE"/>
    <w:rsid w:val="00D45D43"/>
    <w:rsid w:val="00D46369"/>
    <w:rsid w:val="00D46D8D"/>
    <w:rsid w:val="00D47BC3"/>
    <w:rsid w:val="00D50B6B"/>
    <w:rsid w:val="00D50D3A"/>
    <w:rsid w:val="00D519FE"/>
    <w:rsid w:val="00D51AF7"/>
    <w:rsid w:val="00D52A05"/>
    <w:rsid w:val="00D52AB1"/>
    <w:rsid w:val="00D53EBC"/>
    <w:rsid w:val="00D552A7"/>
    <w:rsid w:val="00D56F9B"/>
    <w:rsid w:val="00D57703"/>
    <w:rsid w:val="00D60329"/>
    <w:rsid w:val="00D612E0"/>
    <w:rsid w:val="00D64819"/>
    <w:rsid w:val="00D65727"/>
    <w:rsid w:val="00D65757"/>
    <w:rsid w:val="00D659A1"/>
    <w:rsid w:val="00D65B31"/>
    <w:rsid w:val="00D7093D"/>
    <w:rsid w:val="00D75EBA"/>
    <w:rsid w:val="00D75ED9"/>
    <w:rsid w:val="00D777B9"/>
    <w:rsid w:val="00D80297"/>
    <w:rsid w:val="00D80B88"/>
    <w:rsid w:val="00D80DAD"/>
    <w:rsid w:val="00D81ECE"/>
    <w:rsid w:val="00D8295A"/>
    <w:rsid w:val="00D82BC9"/>
    <w:rsid w:val="00D8314B"/>
    <w:rsid w:val="00D83BB5"/>
    <w:rsid w:val="00D856FC"/>
    <w:rsid w:val="00D8679C"/>
    <w:rsid w:val="00D86ECC"/>
    <w:rsid w:val="00D875AE"/>
    <w:rsid w:val="00D927DC"/>
    <w:rsid w:val="00D9424F"/>
    <w:rsid w:val="00D95F3A"/>
    <w:rsid w:val="00D96B58"/>
    <w:rsid w:val="00D97714"/>
    <w:rsid w:val="00DA258C"/>
    <w:rsid w:val="00DA324F"/>
    <w:rsid w:val="00DA4873"/>
    <w:rsid w:val="00DA505B"/>
    <w:rsid w:val="00DA563D"/>
    <w:rsid w:val="00DA56C4"/>
    <w:rsid w:val="00DA5C37"/>
    <w:rsid w:val="00DA68EB"/>
    <w:rsid w:val="00DB02F5"/>
    <w:rsid w:val="00DB0789"/>
    <w:rsid w:val="00DB07BE"/>
    <w:rsid w:val="00DB15B4"/>
    <w:rsid w:val="00DB2213"/>
    <w:rsid w:val="00DB3082"/>
    <w:rsid w:val="00DB3F40"/>
    <w:rsid w:val="00DB62B9"/>
    <w:rsid w:val="00DB6FF4"/>
    <w:rsid w:val="00DB7D4D"/>
    <w:rsid w:val="00DC0189"/>
    <w:rsid w:val="00DC08F9"/>
    <w:rsid w:val="00DC2969"/>
    <w:rsid w:val="00DC6CD6"/>
    <w:rsid w:val="00DC720E"/>
    <w:rsid w:val="00DC721F"/>
    <w:rsid w:val="00DC7282"/>
    <w:rsid w:val="00DD15FB"/>
    <w:rsid w:val="00DD45A7"/>
    <w:rsid w:val="00DD4621"/>
    <w:rsid w:val="00DD5D92"/>
    <w:rsid w:val="00DD6096"/>
    <w:rsid w:val="00DD7B15"/>
    <w:rsid w:val="00DE0CC6"/>
    <w:rsid w:val="00DE14C5"/>
    <w:rsid w:val="00DE2AB3"/>
    <w:rsid w:val="00DE53A0"/>
    <w:rsid w:val="00DE551E"/>
    <w:rsid w:val="00DE5ED0"/>
    <w:rsid w:val="00DE60BA"/>
    <w:rsid w:val="00DE61B8"/>
    <w:rsid w:val="00DE647B"/>
    <w:rsid w:val="00DE759C"/>
    <w:rsid w:val="00DE7B61"/>
    <w:rsid w:val="00DF0D67"/>
    <w:rsid w:val="00DF1188"/>
    <w:rsid w:val="00DF1A7B"/>
    <w:rsid w:val="00DF2D9D"/>
    <w:rsid w:val="00DF35CC"/>
    <w:rsid w:val="00DF5990"/>
    <w:rsid w:val="00DF5E4F"/>
    <w:rsid w:val="00DF6E28"/>
    <w:rsid w:val="00DF7530"/>
    <w:rsid w:val="00E011B5"/>
    <w:rsid w:val="00E01810"/>
    <w:rsid w:val="00E026D4"/>
    <w:rsid w:val="00E038BA"/>
    <w:rsid w:val="00E11A20"/>
    <w:rsid w:val="00E12D72"/>
    <w:rsid w:val="00E14076"/>
    <w:rsid w:val="00E14D7A"/>
    <w:rsid w:val="00E15F47"/>
    <w:rsid w:val="00E170AB"/>
    <w:rsid w:val="00E17A8C"/>
    <w:rsid w:val="00E203DA"/>
    <w:rsid w:val="00E21FF2"/>
    <w:rsid w:val="00E223B3"/>
    <w:rsid w:val="00E2271D"/>
    <w:rsid w:val="00E22A44"/>
    <w:rsid w:val="00E23E76"/>
    <w:rsid w:val="00E24473"/>
    <w:rsid w:val="00E24696"/>
    <w:rsid w:val="00E24DAE"/>
    <w:rsid w:val="00E25206"/>
    <w:rsid w:val="00E25A30"/>
    <w:rsid w:val="00E27B4F"/>
    <w:rsid w:val="00E3086F"/>
    <w:rsid w:val="00E323D0"/>
    <w:rsid w:val="00E32B48"/>
    <w:rsid w:val="00E3310B"/>
    <w:rsid w:val="00E33488"/>
    <w:rsid w:val="00E352C0"/>
    <w:rsid w:val="00E3558C"/>
    <w:rsid w:val="00E40F30"/>
    <w:rsid w:val="00E41585"/>
    <w:rsid w:val="00E4180D"/>
    <w:rsid w:val="00E4187F"/>
    <w:rsid w:val="00E4211E"/>
    <w:rsid w:val="00E43944"/>
    <w:rsid w:val="00E47079"/>
    <w:rsid w:val="00E504FB"/>
    <w:rsid w:val="00E515EC"/>
    <w:rsid w:val="00E51FE4"/>
    <w:rsid w:val="00E522F7"/>
    <w:rsid w:val="00E52631"/>
    <w:rsid w:val="00E53D60"/>
    <w:rsid w:val="00E541B4"/>
    <w:rsid w:val="00E54A89"/>
    <w:rsid w:val="00E561F1"/>
    <w:rsid w:val="00E61534"/>
    <w:rsid w:val="00E621B6"/>
    <w:rsid w:val="00E622A6"/>
    <w:rsid w:val="00E632AD"/>
    <w:rsid w:val="00E650CB"/>
    <w:rsid w:val="00E664F5"/>
    <w:rsid w:val="00E66F63"/>
    <w:rsid w:val="00E7159C"/>
    <w:rsid w:val="00E73B1F"/>
    <w:rsid w:val="00E73E4A"/>
    <w:rsid w:val="00E76365"/>
    <w:rsid w:val="00E76733"/>
    <w:rsid w:val="00E81486"/>
    <w:rsid w:val="00E82447"/>
    <w:rsid w:val="00E85CFB"/>
    <w:rsid w:val="00E86278"/>
    <w:rsid w:val="00E91D1F"/>
    <w:rsid w:val="00E92A19"/>
    <w:rsid w:val="00E936EB"/>
    <w:rsid w:val="00E93763"/>
    <w:rsid w:val="00E93FDD"/>
    <w:rsid w:val="00E9408E"/>
    <w:rsid w:val="00E94432"/>
    <w:rsid w:val="00E96908"/>
    <w:rsid w:val="00E976CE"/>
    <w:rsid w:val="00EA045B"/>
    <w:rsid w:val="00EA0AF3"/>
    <w:rsid w:val="00EA1D83"/>
    <w:rsid w:val="00EA2686"/>
    <w:rsid w:val="00EA2784"/>
    <w:rsid w:val="00EA3A8D"/>
    <w:rsid w:val="00EA4D4E"/>
    <w:rsid w:val="00EA5964"/>
    <w:rsid w:val="00EA5AFB"/>
    <w:rsid w:val="00EA64A8"/>
    <w:rsid w:val="00EA7153"/>
    <w:rsid w:val="00EA7CFE"/>
    <w:rsid w:val="00EB0A5B"/>
    <w:rsid w:val="00EB0BBE"/>
    <w:rsid w:val="00EB17BA"/>
    <w:rsid w:val="00EB1D08"/>
    <w:rsid w:val="00EB27E4"/>
    <w:rsid w:val="00EB4077"/>
    <w:rsid w:val="00EB452B"/>
    <w:rsid w:val="00EB5262"/>
    <w:rsid w:val="00EB54C7"/>
    <w:rsid w:val="00EB6E20"/>
    <w:rsid w:val="00EB7611"/>
    <w:rsid w:val="00EC04D6"/>
    <w:rsid w:val="00EC08A0"/>
    <w:rsid w:val="00EC2151"/>
    <w:rsid w:val="00EC2552"/>
    <w:rsid w:val="00EC25BF"/>
    <w:rsid w:val="00EC3883"/>
    <w:rsid w:val="00EC444A"/>
    <w:rsid w:val="00EC4590"/>
    <w:rsid w:val="00EC4D0D"/>
    <w:rsid w:val="00EC568F"/>
    <w:rsid w:val="00EC5CBF"/>
    <w:rsid w:val="00EC6CCC"/>
    <w:rsid w:val="00EC763A"/>
    <w:rsid w:val="00EC76CF"/>
    <w:rsid w:val="00ED01BF"/>
    <w:rsid w:val="00ED0A01"/>
    <w:rsid w:val="00ED0B76"/>
    <w:rsid w:val="00ED14B9"/>
    <w:rsid w:val="00ED3F71"/>
    <w:rsid w:val="00ED408F"/>
    <w:rsid w:val="00ED42EB"/>
    <w:rsid w:val="00ED5F9E"/>
    <w:rsid w:val="00ED7281"/>
    <w:rsid w:val="00EE04A8"/>
    <w:rsid w:val="00EE0D90"/>
    <w:rsid w:val="00EE35F3"/>
    <w:rsid w:val="00EE5B0F"/>
    <w:rsid w:val="00EE5E49"/>
    <w:rsid w:val="00EE652E"/>
    <w:rsid w:val="00EE6E8D"/>
    <w:rsid w:val="00EE7248"/>
    <w:rsid w:val="00EF29F7"/>
    <w:rsid w:val="00EF2CF4"/>
    <w:rsid w:val="00EF41FB"/>
    <w:rsid w:val="00EF46AF"/>
    <w:rsid w:val="00EF6544"/>
    <w:rsid w:val="00F010EE"/>
    <w:rsid w:val="00F016F7"/>
    <w:rsid w:val="00F06EE8"/>
    <w:rsid w:val="00F07000"/>
    <w:rsid w:val="00F07A52"/>
    <w:rsid w:val="00F1158C"/>
    <w:rsid w:val="00F14C45"/>
    <w:rsid w:val="00F152C7"/>
    <w:rsid w:val="00F164E6"/>
    <w:rsid w:val="00F17A64"/>
    <w:rsid w:val="00F201DE"/>
    <w:rsid w:val="00F203F6"/>
    <w:rsid w:val="00F211BE"/>
    <w:rsid w:val="00F2173A"/>
    <w:rsid w:val="00F2212C"/>
    <w:rsid w:val="00F222F1"/>
    <w:rsid w:val="00F223B4"/>
    <w:rsid w:val="00F2249D"/>
    <w:rsid w:val="00F22BF8"/>
    <w:rsid w:val="00F239D3"/>
    <w:rsid w:val="00F23ACA"/>
    <w:rsid w:val="00F25800"/>
    <w:rsid w:val="00F2693A"/>
    <w:rsid w:val="00F26A80"/>
    <w:rsid w:val="00F2770B"/>
    <w:rsid w:val="00F30171"/>
    <w:rsid w:val="00F30C93"/>
    <w:rsid w:val="00F30EAC"/>
    <w:rsid w:val="00F3258B"/>
    <w:rsid w:val="00F33649"/>
    <w:rsid w:val="00F3387A"/>
    <w:rsid w:val="00F358C8"/>
    <w:rsid w:val="00F35B5D"/>
    <w:rsid w:val="00F35C3A"/>
    <w:rsid w:val="00F36CFB"/>
    <w:rsid w:val="00F3737C"/>
    <w:rsid w:val="00F40A50"/>
    <w:rsid w:val="00F41466"/>
    <w:rsid w:val="00F43E5A"/>
    <w:rsid w:val="00F4439C"/>
    <w:rsid w:val="00F4463F"/>
    <w:rsid w:val="00F4509F"/>
    <w:rsid w:val="00F45124"/>
    <w:rsid w:val="00F45358"/>
    <w:rsid w:val="00F45BFB"/>
    <w:rsid w:val="00F462ED"/>
    <w:rsid w:val="00F47518"/>
    <w:rsid w:val="00F50305"/>
    <w:rsid w:val="00F5098F"/>
    <w:rsid w:val="00F5120E"/>
    <w:rsid w:val="00F5195F"/>
    <w:rsid w:val="00F521ED"/>
    <w:rsid w:val="00F5248E"/>
    <w:rsid w:val="00F52A44"/>
    <w:rsid w:val="00F533EC"/>
    <w:rsid w:val="00F53659"/>
    <w:rsid w:val="00F53AE6"/>
    <w:rsid w:val="00F54DBA"/>
    <w:rsid w:val="00F5501F"/>
    <w:rsid w:val="00F6013D"/>
    <w:rsid w:val="00F60FA1"/>
    <w:rsid w:val="00F615BD"/>
    <w:rsid w:val="00F6214D"/>
    <w:rsid w:val="00F64A08"/>
    <w:rsid w:val="00F658D4"/>
    <w:rsid w:val="00F66F80"/>
    <w:rsid w:val="00F67D8C"/>
    <w:rsid w:val="00F70DBB"/>
    <w:rsid w:val="00F713CC"/>
    <w:rsid w:val="00F72908"/>
    <w:rsid w:val="00F74E28"/>
    <w:rsid w:val="00F74FBC"/>
    <w:rsid w:val="00F77FEB"/>
    <w:rsid w:val="00F80991"/>
    <w:rsid w:val="00F80AB2"/>
    <w:rsid w:val="00F824CA"/>
    <w:rsid w:val="00F849EB"/>
    <w:rsid w:val="00F84BB7"/>
    <w:rsid w:val="00F85DCC"/>
    <w:rsid w:val="00F85F0D"/>
    <w:rsid w:val="00F8641B"/>
    <w:rsid w:val="00F86BA3"/>
    <w:rsid w:val="00F87A46"/>
    <w:rsid w:val="00F936BF"/>
    <w:rsid w:val="00F9390B"/>
    <w:rsid w:val="00F93AA1"/>
    <w:rsid w:val="00F94548"/>
    <w:rsid w:val="00F945EE"/>
    <w:rsid w:val="00F945F3"/>
    <w:rsid w:val="00F94D61"/>
    <w:rsid w:val="00F94FEB"/>
    <w:rsid w:val="00F959E2"/>
    <w:rsid w:val="00F96439"/>
    <w:rsid w:val="00F96A39"/>
    <w:rsid w:val="00F970EF"/>
    <w:rsid w:val="00F97219"/>
    <w:rsid w:val="00F978E6"/>
    <w:rsid w:val="00FA1E75"/>
    <w:rsid w:val="00FA222B"/>
    <w:rsid w:val="00FA2960"/>
    <w:rsid w:val="00FA46FD"/>
    <w:rsid w:val="00FA4B5A"/>
    <w:rsid w:val="00FA5872"/>
    <w:rsid w:val="00FA5960"/>
    <w:rsid w:val="00FA6AF9"/>
    <w:rsid w:val="00FB0514"/>
    <w:rsid w:val="00FB14B9"/>
    <w:rsid w:val="00FB1B16"/>
    <w:rsid w:val="00FB1DF6"/>
    <w:rsid w:val="00FB208A"/>
    <w:rsid w:val="00FB3113"/>
    <w:rsid w:val="00FB3731"/>
    <w:rsid w:val="00FB38F5"/>
    <w:rsid w:val="00FB5D8B"/>
    <w:rsid w:val="00FB653E"/>
    <w:rsid w:val="00FB69A4"/>
    <w:rsid w:val="00FC3C75"/>
    <w:rsid w:val="00FC4703"/>
    <w:rsid w:val="00FC6A87"/>
    <w:rsid w:val="00FC6E25"/>
    <w:rsid w:val="00FD0A9B"/>
    <w:rsid w:val="00FD18BC"/>
    <w:rsid w:val="00FD195E"/>
    <w:rsid w:val="00FD1C8A"/>
    <w:rsid w:val="00FD26D7"/>
    <w:rsid w:val="00FD308D"/>
    <w:rsid w:val="00FD3F6C"/>
    <w:rsid w:val="00FD4702"/>
    <w:rsid w:val="00FD573E"/>
    <w:rsid w:val="00FD60C0"/>
    <w:rsid w:val="00FD724D"/>
    <w:rsid w:val="00FD769D"/>
    <w:rsid w:val="00FE0551"/>
    <w:rsid w:val="00FE0A16"/>
    <w:rsid w:val="00FE23D8"/>
    <w:rsid w:val="00FE2F75"/>
    <w:rsid w:val="00FE4954"/>
    <w:rsid w:val="00FE4AB9"/>
    <w:rsid w:val="00FE4BF4"/>
    <w:rsid w:val="00FE7247"/>
    <w:rsid w:val="00FF26A0"/>
    <w:rsid w:val="00FF3753"/>
    <w:rsid w:val="00FF4692"/>
    <w:rsid w:val="00FF4C2A"/>
    <w:rsid w:val="00FF7334"/>
    <w:rsid w:val="00FF7CCE"/>
    <w:rsid w:val="00FF7E76"/>
    <w:rsid w:val="00FF7F2D"/>
    <w:rsid w:val="03A58D1F"/>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798F6"/>
  <w15:chartTrackingRefBased/>
  <w15:docId w15:val="{A20B7E22-B8D1-3841-91BB-705DE3575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GB" w:eastAsia="zh-CN"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annotation reference" w:uiPriority="99"/>
    <w:lsdException w:name="page number" w:uiPriority="7"/>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BodyText"/>
    <w:qFormat/>
    <w:rsid w:val="009E1514"/>
    <w:pPr>
      <w:spacing w:before="120" w:after="120"/>
      <w:jc w:val="both"/>
    </w:pPr>
    <w:rPr>
      <w:sz w:val="22"/>
      <w:lang w:eastAsia="en-US" w:bidi="ar-SA"/>
    </w:rPr>
  </w:style>
  <w:style w:type="paragraph" w:styleId="Heading1">
    <w:name w:val="heading 1"/>
    <w:aliases w:val="Heading.CAPS,No numbers,h1,Section Heading,Section,Lev 1,AITS 1,AITS Main Heading,CBC Heading 1,Numbered - 1,Lev 11,Numbered - 11,Lev 12,Numbered - 12,Lev 13,Numbered - 13,KJL:Main,H1,Section Head,lev1,PA Chapter,ICL Title,Title 1,1,section,RF"/>
    <w:basedOn w:val="Normal"/>
    <w:next w:val="Heading2"/>
    <w:link w:val="Heading1Char"/>
    <w:qFormat/>
    <w:rsid w:val="000B4C2F"/>
    <w:pPr>
      <w:keepNext/>
      <w:tabs>
        <w:tab w:val="num" w:pos="850"/>
      </w:tabs>
      <w:outlineLvl w:val="0"/>
    </w:pPr>
    <w:rPr>
      <w:b/>
    </w:rPr>
  </w:style>
  <w:style w:type="paragraph" w:styleId="Heading2">
    <w:name w:val="heading 2"/>
    <w:aliases w:val="2,sub-sect,h2,Major,AITS 2,AITS Section Heading,Lev 2,Numbered - 2,ParaLvl2,HR2,PARA2,KJL:1st Level,Header 2,l2,Level 2 Head,H2,heading 2,A,A.B.C.,Head2,chapitre,T2,body,PIM2,prop2,list + change bar,Heading 2subnumbered,Heading,heading"/>
    <w:link w:val="Heading2Char"/>
    <w:qFormat/>
    <w:rsid w:val="000B4C2F"/>
    <w:pPr>
      <w:tabs>
        <w:tab w:val="num" w:pos="850"/>
      </w:tabs>
      <w:spacing w:after="240"/>
      <w:outlineLvl w:val="1"/>
    </w:pPr>
    <w:rPr>
      <w:lang w:eastAsia="en-GB" w:bidi="ar-SA"/>
    </w:rPr>
  </w:style>
  <w:style w:type="paragraph" w:styleId="Heading3">
    <w:name w:val="heading 3"/>
    <w:aliases w:val="h3,Level 1 - 1,Minor,AITS 3,AITS Sub Head 1,Mi,Lev 3,Numbered - 3,Lev 31,Numbered - 31,Minor1,MI,Mia,KJL:2nd Level,H3,H31,H32,H33,H34,H35,H36,H37,H38,t3,PA Minor Section,Label,Label1,(Alt+3),(Alt+3)1,(Alt+3)2,(Alt+3)3,(Alt+3)4,(Alt+3)5,1.1.1"/>
    <w:basedOn w:val="Normal"/>
    <w:link w:val="Heading3Char"/>
    <w:qFormat/>
    <w:rsid w:val="000B4C2F"/>
    <w:pPr>
      <w:tabs>
        <w:tab w:val="num" w:pos="1417"/>
      </w:tabs>
      <w:outlineLvl w:val="2"/>
    </w:pPr>
    <w:rPr>
      <w:b/>
    </w:rPr>
  </w:style>
  <w:style w:type="paragraph" w:styleId="Heading4">
    <w:name w:val="heading 4"/>
    <w:aliases w:val="h4,Level 2 - a,Sub-Minor,Te,KJL:3rd Level,PA Micro Section,H4,alpha,(Alt+4),H41,(Alt+4)1,H42,(Alt+4)2,H43,(Alt+4)3,H44,(Alt+4)4,H45,(Alt+4)5,H411,(Alt+4)11,H421,(Alt+4)21,H431,(Alt+4)31,H46,(Alt+4)6,H412,(Alt+4)12,H422,(Alt+4)22,H432,(Alt+4)32"/>
    <w:basedOn w:val="Normal"/>
    <w:link w:val="Heading4Char"/>
    <w:qFormat/>
    <w:rsid w:val="000B4C2F"/>
    <w:pPr>
      <w:tabs>
        <w:tab w:val="num" w:pos="1984"/>
      </w:tabs>
      <w:outlineLvl w:val="3"/>
    </w:pPr>
  </w:style>
  <w:style w:type="paragraph" w:styleId="Heading5">
    <w:name w:val="heading 5"/>
    <w:aliases w:val="h5,Level 3 - i,Second Subheading,H5,Block Label,L5,5,Lev 5,PA Pico Section,Blank 1,Appendix A to X,T:,a-head line,secx n.n.n.n,MPS legal level 3,Appendix A to X1,Appendix A to X2,Appendix A to X11,H51,H52,H53,H54,H55,Heading 51"/>
    <w:basedOn w:val="Normal"/>
    <w:link w:val="Heading5Char"/>
    <w:qFormat/>
    <w:rsid w:val="000B4C2F"/>
    <w:pPr>
      <w:tabs>
        <w:tab w:val="num" w:pos="2551"/>
      </w:tabs>
      <w:outlineLvl w:val="4"/>
    </w:pPr>
  </w:style>
  <w:style w:type="paragraph" w:styleId="Heading6">
    <w:name w:val="heading 6"/>
    <w:aliases w:val="Lev 6,Numbered - 6,Lev 61,Numbered - 61,Lev 62,Numbered - 62,Lev 63,Numbered - 63,Legal Level 1.,bullet2,h6,Third Subheading,H6,6,Blank 2,PA Appendix,Sub sub sub sub heading,Bullet list,2 column,cnp,Caption number (page-wide),Tables,T1,L1 PIP"/>
    <w:basedOn w:val="Normal"/>
    <w:next w:val="Normal"/>
    <w:link w:val="Heading6Char"/>
    <w:autoRedefine/>
    <w:qFormat/>
    <w:rsid w:val="000B4C2F"/>
    <w:pPr>
      <w:keepNext/>
      <w:tabs>
        <w:tab w:val="num" w:pos="3118"/>
      </w:tabs>
      <w:outlineLvl w:val="5"/>
    </w:pPr>
  </w:style>
  <w:style w:type="paragraph" w:styleId="Heading7">
    <w:name w:val="heading 7"/>
    <w:aliases w:val="Lev 7,Numbered - 7,Lev 71,Numbered - 71,Lev 72,Numbered - 72,Lev 73,Numbered - 73,Legal Level 1.1.,h7,7,Blank 3,Appendix Heading,App Head,App heading,PA Appendix Major,letter list,lettered list,cnc,Caption number (column-wide),L7,H7"/>
    <w:basedOn w:val="Normal"/>
    <w:next w:val="Normal"/>
    <w:link w:val="Heading7Char"/>
    <w:qFormat/>
    <w:rsid w:val="000B4C2F"/>
    <w:pPr>
      <w:keepNext/>
      <w:tabs>
        <w:tab w:val="num" w:pos="3685"/>
      </w:tabs>
      <w:outlineLvl w:val="6"/>
    </w:pPr>
  </w:style>
  <w:style w:type="paragraph" w:styleId="Heading8">
    <w:name w:val="heading 8"/>
    <w:basedOn w:val="Normal"/>
    <w:next w:val="Normal"/>
    <w:link w:val="Heading8Char"/>
    <w:autoRedefine/>
    <w:qFormat/>
    <w:rsid w:val="000B4C2F"/>
    <w:pPr>
      <w:keepNext/>
      <w:pageBreakBefore/>
      <w:tabs>
        <w:tab w:val="num" w:pos="4252"/>
      </w:tabs>
      <w:outlineLvl w:val="7"/>
    </w:pPr>
  </w:style>
  <w:style w:type="paragraph" w:styleId="Heading9">
    <w:name w:val="heading 9"/>
    <w:basedOn w:val="Normal"/>
    <w:link w:val="Heading9Char"/>
    <w:qFormat/>
    <w:rsid w:val="000B4C2F"/>
    <w:pPr>
      <w:tabs>
        <w:tab w:val="num" w:pos="4819"/>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2 Char,sub-sect Char,h2 Char,Major Char,AITS 2 Char,AITS Section Heading Char,Lev 2 Char,Numbered - 2 Char,ParaLvl2 Char,HR2 Char,PARA2 Char,KJL:1st Level Char,Header 2 Char,l2 Char,Level 2 Head Char,H2 Char,heading 2 Char,A Char,T2 Char"/>
    <w:link w:val="Heading2"/>
    <w:rsid w:val="000B4C2F"/>
    <w:rPr>
      <w:lang w:val="en-GB" w:eastAsia="en-GB" w:bidi="ar-SA"/>
    </w:rPr>
  </w:style>
  <w:style w:type="character" w:customStyle="1" w:styleId="Heading1Char">
    <w:name w:val="Heading 1 Char"/>
    <w:aliases w:val="Heading.CAPS Char,No numbers Char,h1 Char,Section Heading Char,Section Char,Lev 1 Char,AITS 1 Char,AITS Main Heading Char,CBC Heading 1 Char,Numbered - 1 Char,Lev 11 Char,Numbered - 11 Char,Lev 12 Char,Numbered - 12 Char,Lev 13 Char"/>
    <w:link w:val="Heading1"/>
    <w:rsid w:val="000B4C2F"/>
    <w:rPr>
      <w:b/>
    </w:rPr>
  </w:style>
  <w:style w:type="character" w:customStyle="1" w:styleId="Heading4Char">
    <w:name w:val="Heading 4 Char"/>
    <w:aliases w:val="h4 Char,Level 2 - a Char,Sub-Minor Char,Te Char,KJL:3rd Level Char,PA Micro Section Char,H4 Char,alpha Char,(Alt+4) Char,H41 Char,(Alt+4)1 Char,H42 Char,(Alt+4)2 Char,H43 Char,(Alt+4)3 Char,H44 Char,(Alt+4)4 Char,H45 Char,(Alt+4)5 Char"/>
    <w:basedOn w:val="DefaultParagraphFont"/>
    <w:link w:val="Heading4"/>
    <w:rsid w:val="000B4C2F"/>
  </w:style>
  <w:style w:type="character" w:customStyle="1" w:styleId="Heading6Char">
    <w:name w:val="Heading 6 Char"/>
    <w:aliases w:val="Lev 6 Char,Numbered - 6 Char,Lev 61 Char,Numbered - 61 Char,Lev 62 Char,Numbered - 62 Char,Lev 63 Char,Numbered - 63 Char,Legal Level 1. Char,bullet2 Char,h6 Char,Third Subheading Char,H6 Char,6 Char,Blank 2 Char,PA Appendix Char,cnp Char"/>
    <w:basedOn w:val="DefaultParagraphFont"/>
    <w:link w:val="Heading6"/>
    <w:rsid w:val="000B4C2F"/>
  </w:style>
  <w:style w:type="character" w:customStyle="1" w:styleId="Heading7Char">
    <w:name w:val="Heading 7 Char"/>
    <w:aliases w:val="Lev 7 Char,Numbered - 7 Char,Lev 71 Char,Numbered - 71 Char,Lev 72 Char,Numbered - 72 Char,Lev 73 Char,Numbered - 73 Char,Legal Level 1.1. Char,h7 Char,7 Char,Blank 3 Char,Appendix Heading Char,App Head Char,App heading Char,cnc Char"/>
    <w:basedOn w:val="DefaultParagraphFont"/>
    <w:link w:val="Heading7"/>
    <w:rsid w:val="000B4C2F"/>
  </w:style>
  <w:style w:type="paragraph" w:customStyle="1" w:styleId="BodyText1-alignedat15">
    <w:name w:val="Body Text 1 - aligned at 1.5"/>
    <w:basedOn w:val="BodyText"/>
    <w:rsid w:val="000B4C2F"/>
    <w:pPr>
      <w:ind w:left="850"/>
    </w:pPr>
  </w:style>
  <w:style w:type="paragraph" w:styleId="BodyText">
    <w:name w:val="Body Text"/>
    <w:basedOn w:val="Normal"/>
    <w:link w:val="BodyTextChar"/>
    <w:rsid w:val="000B4C2F"/>
  </w:style>
  <w:style w:type="paragraph" w:customStyle="1" w:styleId="Definition3">
    <w:name w:val="Definition 3"/>
    <w:basedOn w:val="BodyText"/>
    <w:rsid w:val="000B4C2F"/>
    <w:pPr>
      <w:numPr>
        <w:ilvl w:val="2"/>
        <w:numId w:val="14"/>
      </w:numPr>
    </w:pPr>
  </w:style>
  <w:style w:type="paragraph" w:customStyle="1" w:styleId="BodyText4">
    <w:name w:val="Body Text 4"/>
    <w:basedOn w:val="BodyText"/>
    <w:rsid w:val="009D288E"/>
    <w:pPr>
      <w:ind w:left="2268"/>
    </w:pPr>
  </w:style>
  <w:style w:type="paragraph" w:customStyle="1" w:styleId="Definition4">
    <w:name w:val="Definition 4"/>
    <w:basedOn w:val="BodyText"/>
    <w:rsid w:val="000B4C2F"/>
    <w:pPr>
      <w:numPr>
        <w:ilvl w:val="3"/>
        <w:numId w:val="14"/>
      </w:numPr>
    </w:pPr>
  </w:style>
  <w:style w:type="paragraph" w:customStyle="1" w:styleId="Definition">
    <w:name w:val="Definition"/>
    <w:basedOn w:val="Normal"/>
    <w:link w:val="DefinitionChar"/>
    <w:rsid w:val="000B4C2F"/>
    <w:pPr>
      <w:ind w:left="850"/>
    </w:pPr>
  </w:style>
  <w:style w:type="paragraph" w:styleId="Footer">
    <w:name w:val="footer"/>
    <w:basedOn w:val="Normal"/>
    <w:link w:val="FooterChar"/>
    <w:uiPriority w:val="99"/>
    <w:rsid w:val="000B4C2F"/>
    <w:pPr>
      <w:spacing w:after="0"/>
      <w:jc w:val="center"/>
    </w:pPr>
  </w:style>
  <w:style w:type="paragraph" w:styleId="Header">
    <w:name w:val="header"/>
    <w:basedOn w:val="Normal"/>
    <w:link w:val="HeaderChar"/>
    <w:uiPriority w:val="99"/>
    <w:rsid w:val="000B4C2F"/>
    <w:pPr>
      <w:spacing w:after="0"/>
    </w:pPr>
  </w:style>
  <w:style w:type="character" w:styleId="PageNumber">
    <w:name w:val="page number"/>
    <w:uiPriority w:val="7"/>
    <w:rsid w:val="000B4C2F"/>
    <w:rPr>
      <w:sz w:val="20"/>
    </w:rPr>
  </w:style>
  <w:style w:type="paragraph" w:customStyle="1" w:styleId="Part0">
    <w:name w:val="Part"/>
    <w:basedOn w:val="BodyText"/>
    <w:next w:val="Sch1Heading"/>
    <w:qFormat/>
    <w:rsid w:val="009E1514"/>
    <w:pPr>
      <w:keepNext/>
      <w:numPr>
        <w:ilvl w:val="2"/>
        <w:numId w:val="66"/>
      </w:numPr>
      <w:jc w:val="center"/>
      <w:outlineLvl w:val="1"/>
    </w:pPr>
    <w:rPr>
      <w:b/>
    </w:rPr>
  </w:style>
  <w:style w:type="paragraph" w:customStyle="1" w:styleId="Sch1Heading">
    <w:name w:val="Sch 1 Heading"/>
    <w:basedOn w:val="BodyText"/>
    <w:next w:val="Sch2Number"/>
    <w:qFormat/>
    <w:rsid w:val="000B4C2F"/>
    <w:pPr>
      <w:keepNext/>
      <w:numPr>
        <w:ilvl w:val="3"/>
        <w:numId w:val="66"/>
      </w:numPr>
      <w:outlineLvl w:val="2"/>
    </w:pPr>
    <w:rPr>
      <w:b/>
      <w:caps/>
    </w:rPr>
  </w:style>
  <w:style w:type="paragraph" w:customStyle="1" w:styleId="Sch2Heading">
    <w:name w:val="Sch 2 Heading"/>
    <w:basedOn w:val="Sch2Number"/>
    <w:rsid w:val="000B4C2F"/>
    <w:pPr>
      <w:keepNext/>
    </w:pPr>
    <w:rPr>
      <w:b/>
    </w:rPr>
  </w:style>
  <w:style w:type="paragraph" w:customStyle="1" w:styleId="Sch2Number">
    <w:name w:val="Sch 2 Number"/>
    <w:basedOn w:val="BodyText"/>
    <w:qFormat/>
    <w:rsid w:val="000B4C2F"/>
    <w:pPr>
      <w:numPr>
        <w:ilvl w:val="4"/>
        <w:numId w:val="66"/>
      </w:numPr>
      <w:outlineLvl w:val="3"/>
    </w:pPr>
  </w:style>
  <w:style w:type="paragraph" w:customStyle="1" w:styleId="Sch3Heading">
    <w:name w:val="Sch 3 Heading"/>
    <w:basedOn w:val="Sch3Number"/>
    <w:rsid w:val="000B4C2F"/>
    <w:pPr>
      <w:keepNext/>
    </w:pPr>
    <w:rPr>
      <w:b/>
    </w:rPr>
  </w:style>
  <w:style w:type="paragraph" w:customStyle="1" w:styleId="Sch3Number">
    <w:name w:val="Sch 3 Number"/>
    <w:basedOn w:val="BlockText"/>
    <w:qFormat/>
    <w:rsid w:val="000B4C2F"/>
    <w:pPr>
      <w:numPr>
        <w:ilvl w:val="5"/>
        <w:numId w:val="66"/>
      </w:numPr>
      <w:ind w:right="0"/>
      <w:outlineLvl w:val="4"/>
    </w:pPr>
  </w:style>
  <w:style w:type="paragraph" w:styleId="BlockText">
    <w:name w:val="Block Text"/>
    <w:basedOn w:val="Normal"/>
    <w:rsid w:val="000B4C2F"/>
    <w:pPr>
      <w:ind w:left="720" w:right="720"/>
    </w:pPr>
  </w:style>
  <w:style w:type="paragraph" w:customStyle="1" w:styleId="Sch4Number">
    <w:name w:val="Sch 4 Number"/>
    <w:basedOn w:val="BodyText"/>
    <w:qFormat/>
    <w:rsid w:val="000B4C2F"/>
    <w:pPr>
      <w:numPr>
        <w:ilvl w:val="6"/>
        <w:numId w:val="66"/>
      </w:numPr>
      <w:outlineLvl w:val="5"/>
    </w:pPr>
  </w:style>
  <w:style w:type="paragraph" w:styleId="TOC1">
    <w:name w:val="toc 1"/>
    <w:basedOn w:val="Normal"/>
    <w:next w:val="Normal"/>
    <w:uiPriority w:val="39"/>
    <w:rsid w:val="00B4010C"/>
    <w:pPr>
      <w:tabs>
        <w:tab w:val="right" w:leader="dot" w:pos="9639"/>
      </w:tabs>
      <w:spacing w:before="0" w:after="20"/>
      <w:ind w:left="720" w:hanging="720"/>
    </w:pPr>
  </w:style>
  <w:style w:type="paragraph" w:styleId="TOC2">
    <w:name w:val="toc 2"/>
    <w:basedOn w:val="TOC3"/>
    <w:next w:val="Normal"/>
    <w:uiPriority w:val="39"/>
    <w:rsid w:val="00B4010C"/>
    <w:pPr>
      <w:spacing w:after="60"/>
      <w:ind w:left="0"/>
    </w:pPr>
    <w:rPr>
      <w:caps/>
    </w:rPr>
  </w:style>
  <w:style w:type="paragraph" w:styleId="TOC3">
    <w:name w:val="toc 3"/>
    <w:basedOn w:val="Normal"/>
    <w:next w:val="Normal"/>
    <w:uiPriority w:val="39"/>
    <w:rsid w:val="00BD5200"/>
    <w:pPr>
      <w:tabs>
        <w:tab w:val="right" w:leader="dot" w:pos="9639"/>
      </w:tabs>
      <w:spacing w:before="0" w:after="20"/>
      <w:ind w:left="1276"/>
    </w:pPr>
    <w:rPr>
      <w:noProof/>
    </w:rPr>
  </w:style>
  <w:style w:type="character" w:styleId="Hyperlink">
    <w:name w:val="Hyperlink"/>
    <w:basedOn w:val="DefaultParagraphFont"/>
    <w:uiPriority w:val="99"/>
    <w:rsid w:val="000B4C2F"/>
  </w:style>
  <w:style w:type="character" w:styleId="FollowedHyperlink">
    <w:name w:val="FollowedHyperlink"/>
    <w:basedOn w:val="Hyperlink"/>
    <w:rsid w:val="000B4C2F"/>
  </w:style>
  <w:style w:type="paragraph" w:customStyle="1" w:styleId="Parties1">
    <w:name w:val="Parties 1"/>
    <w:basedOn w:val="BodyText"/>
    <w:rsid w:val="000B4C2F"/>
    <w:pPr>
      <w:numPr>
        <w:numId w:val="2"/>
      </w:numPr>
    </w:pPr>
  </w:style>
  <w:style w:type="paragraph" w:customStyle="1" w:styleId="Background1">
    <w:name w:val="Background 1"/>
    <w:basedOn w:val="BodyText"/>
    <w:rsid w:val="000B4C2F"/>
    <w:pPr>
      <w:numPr>
        <w:numId w:val="1"/>
      </w:numPr>
    </w:pPr>
  </w:style>
  <w:style w:type="character" w:customStyle="1" w:styleId="Def">
    <w:name w:val="Def"/>
    <w:rsid w:val="000B4C2F"/>
    <w:rPr>
      <w:b/>
    </w:rPr>
  </w:style>
  <w:style w:type="paragraph" w:customStyle="1" w:styleId="IntroHeading">
    <w:name w:val="Intro Heading"/>
    <w:basedOn w:val="Normal"/>
    <w:next w:val="Normal"/>
    <w:rsid w:val="000B0FAB"/>
    <w:pPr>
      <w:tabs>
        <w:tab w:val="left" w:pos="6480"/>
      </w:tabs>
    </w:pPr>
    <w:rPr>
      <w:b/>
    </w:rPr>
  </w:style>
  <w:style w:type="paragraph" w:customStyle="1" w:styleId="XExecution">
    <w:name w:val="X Execution"/>
    <w:basedOn w:val="Normal"/>
    <w:rsid w:val="000B4C2F"/>
    <w:pPr>
      <w:tabs>
        <w:tab w:val="left" w:pos="0"/>
        <w:tab w:val="left" w:pos="3544"/>
      </w:tabs>
      <w:spacing w:after="0"/>
      <w:ind w:right="459"/>
    </w:pPr>
  </w:style>
  <w:style w:type="paragraph" w:customStyle="1" w:styleId="Comments">
    <w:name w:val="Comments"/>
    <w:basedOn w:val="Normal"/>
    <w:rsid w:val="000B4C2F"/>
    <w:pPr>
      <w:ind w:left="284"/>
    </w:pPr>
    <w:rPr>
      <w:i/>
    </w:rPr>
  </w:style>
  <w:style w:type="paragraph" w:customStyle="1" w:styleId="CoverDocumentLogo">
    <w:name w:val="Cover Document Logo"/>
    <w:basedOn w:val="Normal"/>
    <w:rsid w:val="00823297"/>
    <w:pPr>
      <w:spacing w:before="0" w:after="240"/>
      <w:jc w:val="center"/>
    </w:pPr>
    <w:rPr>
      <w:sz w:val="20"/>
    </w:rPr>
  </w:style>
  <w:style w:type="paragraph" w:customStyle="1" w:styleId="CoverDocumentAddress">
    <w:name w:val="Cover Document Address"/>
    <w:basedOn w:val="Normal"/>
    <w:rsid w:val="00823297"/>
    <w:pPr>
      <w:spacing w:before="0" w:after="0"/>
      <w:jc w:val="center"/>
    </w:pPr>
    <w:rPr>
      <w:sz w:val="20"/>
    </w:rPr>
  </w:style>
  <w:style w:type="paragraph" w:customStyle="1" w:styleId="CoverDate">
    <w:name w:val="Cover Date"/>
    <w:basedOn w:val="BodyText"/>
    <w:next w:val="CoverText"/>
    <w:rsid w:val="00BD0CAB"/>
    <w:pPr>
      <w:pBdr>
        <w:bottom w:val="single" w:sz="4" w:space="1" w:color="auto"/>
      </w:pBdr>
      <w:spacing w:before="0" w:after="0"/>
      <w:jc w:val="center"/>
    </w:pPr>
    <w:rPr>
      <w:sz w:val="26"/>
    </w:rPr>
  </w:style>
  <w:style w:type="paragraph" w:customStyle="1" w:styleId="CoverText">
    <w:name w:val="Cover Text"/>
    <w:basedOn w:val="BodyText"/>
    <w:rsid w:val="00BD0CAB"/>
    <w:pPr>
      <w:jc w:val="center"/>
    </w:pPr>
    <w:rPr>
      <w:sz w:val="20"/>
    </w:rPr>
  </w:style>
  <w:style w:type="paragraph" w:customStyle="1" w:styleId="NewPage">
    <w:name w:val="New Page"/>
    <w:basedOn w:val="Normal"/>
    <w:autoRedefine/>
    <w:rsid w:val="000B4C2F"/>
    <w:pPr>
      <w:pageBreakBefore/>
    </w:pPr>
  </w:style>
  <w:style w:type="paragraph" w:customStyle="1" w:styleId="FrontInformation">
    <w:name w:val="FrontInformation"/>
    <w:autoRedefine/>
    <w:rsid w:val="000B4C2F"/>
    <w:pPr>
      <w:spacing w:after="240" w:line="360" w:lineRule="auto"/>
    </w:pPr>
    <w:rPr>
      <w:lang w:eastAsia="en-GB" w:bidi="ar-SA"/>
    </w:rPr>
  </w:style>
  <w:style w:type="character" w:customStyle="1" w:styleId="defitem">
    <w:name w:val="defitem"/>
    <w:basedOn w:val="DefaultParagraphFont"/>
    <w:rsid w:val="000B4C2F"/>
  </w:style>
  <w:style w:type="character" w:customStyle="1" w:styleId="smallcaps">
    <w:name w:val="smallcaps"/>
    <w:rsid w:val="000B4C2F"/>
    <w:rPr>
      <w:b/>
      <w:smallCaps/>
    </w:rPr>
  </w:style>
  <w:style w:type="paragraph" w:customStyle="1" w:styleId="Sch1Number">
    <w:name w:val="Sch 1 Number"/>
    <w:basedOn w:val="Sch1Heading"/>
    <w:rsid w:val="000B4C2F"/>
    <w:pPr>
      <w:keepNext w:val="0"/>
    </w:pPr>
    <w:rPr>
      <w:b w:val="0"/>
      <w:caps w:val="0"/>
    </w:rPr>
  </w:style>
  <w:style w:type="paragraph" w:customStyle="1" w:styleId="Testimonium">
    <w:name w:val="Testimonium"/>
    <w:basedOn w:val="Normal"/>
    <w:link w:val="TestimoniumChar"/>
    <w:rsid w:val="000B4C2F"/>
  </w:style>
  <w:style w:type="paragraph" w:customStyle="1" w:styleId="Appendix">
    <w:name w:val="Appendix"/>
    <w:basedOn w:val="BodyText"/>
    <w:next w:val="BodyText"/>
    <w:rsid w:val="000B4C2F"/>
    <w:pPr>
      <w:pageBreakBefore/>
      <w:numPr>
        <w:numId w:val="8"/>
      </w:numPr>
      <w:jc w:val="center"/>
      <w:outlineLvl w:val="0"/>
    </w:pPr>
    <w:rPr>
      <w:b/>
    </w:rPr>
  </w:style>
  <w:style w:type="paragraph" w:styleId="CommentText">
    <w:name w:val="annotation text"/>
    <w:basedOn w:val="Normal"/>
    <w:link w:val="CommentTextChar"/>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customStyle="1" w:styleId="CoverDocumentTitle">
    <w:name w:val="Cover Document Title"/>
    <w:basedOn w:val="BodyText"/>
    <w:next w:val="CoverText"/>
    <w:rsid w:val="00BD0CAB"/>
    <w:pPr>
      <w:jc w:val="center"/>
    </w:pPr>
    <w:rPr>
      <w:b/>
      <w:sz w:val="28"/>
    </w:rPr>
  </w:style>
  <w:style w:type="paragraph" w:customStyle="1" w:styleId="SubSchedule">
    <w:name w:val="Sub Schedule"/>
    <w:basedOn w:val="BodyText"/>
    <w:next w:val="Part0"/>
    <w:rsid w:val="000B4C2F"/>
    <w:pPr>
      <w:numPr>
        <w:ilvl w:val="1"/>
        <w:numId w:val="66"/>
      </w:numPr>
      <w:jc w:val="center"/>
    </w:pPr>
    <w:rPr>
      <w:b/>
    </w:rPr>
  </w:style>
  <w:style w:type="paragraph" w:customStyle="1" w:styleId="HeadingTitle">
    <w:name w:val="HeadingTitle"/>
    <w:basedOn w:val="Normal"/>
    <w:rsid w:val="000B4C2F"/>
    <w:pPr>
      <w:contextualSpacing/>
    </w:pPr>
    <w:rPr>
      <w:b/>
    </w:rPr>
  </w:style>
  <w:style w:type="paragraph" w:customStyle="1" w:styleId="Background2">
    <w:name w:val="Background 2"/>
    <w:basedOn w:val="BodyText"/>
    <w:rsid w:val="000B4C2F"/>
    <w:pPr>
      <w:numPr>
        <w:ilvl w:val="1"/>
        <w:numId w:val="1"/>
      </w:numPr>
    </w:pPr>
  </w:style>
  <w:style w:type="paragraph" w:customStyle="1" w:styleId="NormalSpaced">
    <w:name w:val="NormalSpaced"/>
    <w:basedOn w:val="Normal"/>
    <w:next w:val="Normal"/>
    <w:rsid w:val="000B4C2F"/>
  </w:style>
  <w:style w:type="paragraph" w:customStyle="1" w:styleId="Bullet">
    <w:name w:val="Bullet"/>
    <w:basedOn w:val="Normal"/>
    <w:rsid w:val="000B4C2F"/>
    <w:pPr>
      <w:tabs>
        <w:tab w:val="num" w:pos="850"/>
      </w:tabs>
      <w:ind w:left="850" w:hanging="850"/>
    </w:pPr>
  </w:style>
  <w:style w:type="paragraph" w:customStyle="1" w:styleId="Bullet20">
    <w:name w:val="Bullet2"/>
    <w:basedOn w:val="Normal"/>
    <w:rsid w:val="000B4C2F"/>
    <w:pPr>
      <w:numPr>
        <w:numId w:val="5"/>
      </w:numPr>
    </w:pPr>
  </w:style>
  <w:style w:type="paragraph" w:customStyle="1" w:styleId="Bullet30">
    <w:name w:val="Bullet3"/>
    <w:basedOn w:val="Normal"/>
    <w:rsid w:val="000B4C2F"/>
    <w:pPr>
      <w:numPr>
        <w:numId w:val="6"/>
      </w:numPr>
    </w:pPr>
  </w:style>
  <w:style w:type="paragraph" w:customStyle="1" w:styleId="NormalCell">
    <w:name w:val="NormalCell"/>
    <w:basedOn w:val="Normal"/>
    <w:rsid w:val="000B4C2F"/>
  </w:style>
  <w:style w:type="paragraph" w:styleId="BodyText2">
    <w:name w:val="Body Text 2"/>
    <w:aliases w:val="Body Text 2 - aligned at 3"/>
    <w:basedOn w:val="BodyText"/>
    <w:link w:val="BodyText2Char"/>
    <w:rsid w:val="006C022E"/>
    <w:pPr>
      <w:ind w:left="1701"/>
    </w:pPr>
  </w:style>
  <w:style w:type="paragraph" w:styleId="BodyText3">
    <w:name w:val="Body Text 3"/>
    <w:basedOn w:val="BodyText"/>
    <w:rsid w:val="009D288E"/>
    <w:pPr>
      <w:ind w:left="1418"/>
    </w:pPr>
  </w:style>
  <w:style w:type="paragraph" w:styleId="BodyTextFirstIndent">
    <w:name w:val="Body Text First Inden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style>
  <w:style w:type="paragraph" w:styleId="BodyTextIndent">
    <w:name w:val="Body Text Indent"/>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BodyTextFirstIndent2">
    <w:name w:val="Body Text First Inden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style>
  <w:style w:type="paragraph" w:styleId="BodyTextIndent2">
    <w:name w:val="Body Text Indent 2"/>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BodyTextIndent3">
    <w:name w:val="Body Text Indent 3"/>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Caption">
    <w:name w:val="caption"/>
    <w:basedOn w:val="Normal"/>
    <w:qFormat/>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Closing">
    <w:name w:val="Clos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style>
  <w:style w:type="paragraph" w:styleId="Date">
    <w:name w:val="Date"/>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DocumentMap">
    <w:name w:val="Document Map"/>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styleId="EndnoteText">
    <w:name w:val="endnote text"/>
    <w:basedOn w:val="Normal"/>
    <w:link w:val="EndnoteTextChar"/>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styleId="EnvelopeAddress">
    <w:name w:val="envelope address"/>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style>
  <w:style w:type="paragraph" w:styleId="EnvelopeReturn">
    <w:name w:val="envelope return"/>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Index1">
    <w:name w:val="index 1"/>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style>
  <w:style w:type="paragraph" w:styleId="Index2">
    <w:name w:val="index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style>
  <w:style w:type="paragraph" w:styleId="Index3">
    <w:name w:val="index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style>
  <w:style w:type="paragraph" w:styleId="Index4">
    <w:name w:val="index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style>
  <w:style w:type="paragraph" w:styleId="Index5">
    <w:name w:val="index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style>
  <w:style w:type="paragraph" w:styleId="Index6">
    <w:name w:val="index 6"/>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style>
  <w:style w:type="paragraph" w:styleId="Index7">
    <w:name w:val="index 7"/>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style>
  <w:style w:type="paragraph" w:styleId="Index8">
    <w:name w:val="index 8"/>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style>
  <w:style w:type="paragraph" w:styleId="Index9">
    <w:name w:val="index 9"/>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style>
  <w:style w:type="paragraph" w:styleId="IndexHeading">
    <w:name w:val="index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List">
    <w:name w:val="Lis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style>
  <w:style w:type="paragraph" w:styleId="List2">
    <w:name w:val="Lis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style>
  <w:style w:type="paragraph" w:styleId="List3">
    <w:name w:val="List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4">
    <w:name w:val="List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5">
    <w:name w:val="List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Bullet3">
    <w:name w:val="List Bullet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Bullet4">
    <w:name w:val="List Bullet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Bullet5">
    <w:name w:val="List Bullet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Continue">
    <w:name w:val="List Continue"/>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style>
  <w:style w:type="paragraph" w:styleId="ListContinue2">
    <w:name w:val="List Continue 2"/>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style>
  <w:style w:type="paragraph" w:styleId="ListContinue3">
    <w:name w:val="List Continue 3"/>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style>
  <w:style w:type="paragraph" w:styleId="ListContinue4">
    <w:name w:val="List Continue 4"/>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style>
  <w:style w:type="paragraph" w:styleId="ListContinue5">
    <w:name w:val="List Continue 5"/>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style>
  <w:style w:type="paragraph" w:styleId="ListNumber2">
    <w:name w:val="List Number 2"/>
    <w:basedOn w:val="Normal"/>
    <w:rsid w:val="000B4C2F"/>
    <w:pPr>
      <w:tabs>
        <w:tab w:val="num" w:pos="360"/>
      </w:tabs>
    </w:pPr>
  </w:style>
  <w:style w:type="paragraph" w:styleId="ListNumber3">
    <w:name w:val="List Number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Number4">
    <w:name w:val="List Number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Number5">
    <w:name w:val="List Number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MessageHeader">
    <w:name w:val="Message Header"/>
    <w:basedOn w:val="Normal"/>
    <w:rsid w:val="000B4C2F"/>
    <w:pPr>
      <w:ind w:left="1077" w:hanging="1077"/>
    </w:pPr>
  </w:style>
  <w:style w:type="paragraph" w:styleId="NormalIndent">
    <w:name w:val="Normal Indent"/>
    <w:basedOn w:val="Normal"/>
    <w:rsid w:val="000B4C2F"/>
    <w:pPr>
      <w:ind w:left="720"/>
    </w:pPr>
  </w:style>
  <w:style w:type="paragraph" w:styleId="NoteHeading">
    <w:name w:val="Note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PlainText">
    <w:name w:val="Plain Tex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alutation">
    <w:name w:val="Salutation"/>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ignature">
    <w:name w:val="Signature"/>
    <w:basedOn w:val="Normal"/>
    <w:rsid w:val="000B4C2F"/>
    <w:pPr>
      <w:ind w:left="4321"/>
    </w:pPr>
  </w:style>
  <w:style w:type="paragraph" w:styleId="Subtitle">
    <w:name w:val="Subtitle"/>
    <w:basedOn w:val="Normal"/>
    <w:link w:val="SubtitleChar"/>
    <w:qFormat/>
    <w:rsid w:val="000B4C2F"/>
    <w:pPr>
      <w:jc w:val="center"/>
    </w:pPr>
    <w:rPr>
      <w:b/>
    </w:rPr>
  </w:style>
  <w:style w:type="paragraph" w:styleId="TOAHeading">
    <w:name w:val="toa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TOC4">
    <w:name w:val="toc 4"/>
    <w:basedOn w:val="TOC3"/>
    <w:uiPriority w:val="39"/>
    <w:rsid w:val="000B4C2F"/>
    <w:pPr>
      <w:ind w:left="1440"/>
    </w:pPr>
  </w:style>
  <w:style w:type="paragraph" w:styleId="TOC5">
    <w:name w:val="toc 5"/>
    <w:basedOn w:val="Normal"/>
    <w:uiPriority w:val="39"/>
    <w:rsid w:val="000B4C2F"/>
    <w:pPr>
      <w:tabs>
        <w:tab w:val="right" w:leader="dot" w:pos="9000"/>
      </w:tabs>
      <w:spacing w:before="0" w:after="0"/>
      <w:contextualSpacing/>
    </w:pPr>
    <w:rPr>
      <w:noProof/>
    </w:rPr>
  </w:style>
  <w:style w:type="paragraph" w:styleId="TOC6">
    <w:name w:val="toc 6"/>
    <w:basedOn w:val="Normal"/>
    <w:uiPriority w:val="39"/>
    <w:rsid w:val="000B4C2F"/>
    <w:pPr>
      <w:tabs>
        <w:tab w:val="right" w:leader="dot" w:pos="8784"/>
      </w:tabs>
      <w:spacing w:before="0" w:after="0"/>
      <w:ind w:left="1440"/>
      <w:contextualSpacing/>
    </w:pPr>
  </w:style>
  <w:style w:type="paragraph" w:styleId="TOC7">
    <w:name w:val="toc 7"/>
    <w:basedOn w:val="Normal"/>
    <w:uiPriority w:val="39"/>
    <w:rsid w:val="000B4C2F"/>
    <w:pPr>
      <w:tabs>
        <w:tab w:val="left" w:pos="709"/>
        <w:tab w:val="right" w:leader="dot" w:pos="7655"/>
        <w:tab w:val="left" w:pos="7920"/>
        <w:tab w:val="left" w:pos="8640"/>
        <w:tab w:val="left" w:pos="9360"/>
        <w:tab w:val="left" w:pos="10080"/>
      </w:tabs>
      <w:spacing w:before="0" w:after="0"/>
      <w:ind w:left="1440"/>
    </w:pPr>
  </w:style>
  <w:style w:type="paragraph" w:styleId="TOC8">
    <w:name w:val="toc 8"/>
    <w:basedOn w:val="Normal"/>
    <w:uiPriority w:val="39"/>
    <w:rsid w:val="000B4C2F"/>
    <w:pPr>
      <w:tabs>
        <w:tab w:val="left" w:pos="709"/>
        <w:tab w:val="right" w:leader="dot" w:pos="7655"/>
        <w:tab w:val="left" w:pos="7920"/>
        <w:tab w:val="left" w:pos="8640"/>
        <w:tab w:val="left" w:pos="9360"/>
        <w:tab w:val="left" w:pos="10080"/>
      </w:tabs>
      <w:spacing w:before="0" w:after="0"/>
      <w:ind w:left="1680"/>
    </w:pPr>
  </w:style>
  <w:style w:type="paragraph" w:styleId="TOC9">
    <w:name w:val="toc 9"/>
    <w:basedOn w:val="Normal"/>
    <w:uiPriority w:val="39"/>
    <w:rsid w:val="000B4C2F"/>
    <w:pPr>
      <w:tabs>
        <w:tab w:val="left" w:pos="709"/>
        <w:tab w:val="right" w:leader="dot" w:pos="7655"/>
        <w:tab w:val="left" w:pos="7920"/>
        <w:tab w:val="left" w:pos="8640"/>
        <w:tab w:val="left" w:pos="9360"/>
        <w:tab w:val="left" w:pos="10080"/>
      </w:tabs>
      <w:spacing w:before="0" w:after="0"/>
      <w:ind w:left="1920"/>
    </w:pPr>
  </w:style>
  <w:style w:type="paragraph" w:styleId="TableofAuthorities">
    <w:name w:val="table of authorities"/>
    <w:basedOn w:val="Normal"/>
    <w:rsid w:val="000B4C2F"/>
    <w:pPr>
      <w:tabs>
        <w:tab w:val="left" w:pos="709"/>
        <w:tab w:val="right" w:leader="dot" w:pos="7655"/>
        <w:tab w:val="left" w:pos="7920"/>
        <w:tab w:val="left" w:pos="8640"/>
        <w:tab w:val="left" w:pos="9360"/>
        <w:tab w:val="left" w:pos="10080"/>
      </w:tabs>
      <w:spacing w:line="200" w:lineRule="atLeast"/>
      <w:ind w:left="240" w:hanging="240"/>
    </w:pPr>
  </w:style>
  <w:style w:type="paragraph" w:styleId="TableofFigures">
    <w:name w:val="table of figures"/>
    <w:basedOn w:val="Normal"/>
    <w:rsid w:val="000B4C2F"/>
    <w:pPr>
      <w:tabs>
        <w:tab w:val="left" w:pos="709"/>
        <w:tab w:val="right" w:leader="dot" w:pos="7655"/>
        <w:tab w:val="left" w:pos="7920"/>
        <w:tab w:val="left" w:pos="8640"/>
        <w:tab w:val="left" w:pos="9360"/>
        <w:tab w:val="left" w:pos="10080"/>
      </w:tabs>
      <w:spacing w:line="200" w:lineRule="atLeast"/>
      <w:ind w:left="480" w:hanging="480"/>
    </w:pPr>
  </w:style>
  <w:style w:type="paragraph" w:styleId="Title">
    <w:name w:val="Title"/>
    <w:basedOn w:val="Normal"/>
    <w:link w:val="TitleChar"/>
    <w:qFormat/>
    <w:rsid w:val="000B4C2F"/>
    <w:pPr>
      <w:shd w:val="clear" w:color="000000" w:fill="auto"/>
      <w:spacing w:after="480"/>
    </w:pPr>
    <w:rPr>
      <w:b/>
    </w:rPr>
  </w:style>
  <w:style w:type="paragraph" w:customStyle="1" w:styleId="Definition1">
    <w:name w:val="Definition 1"/>
    <w:basedOn w:val="BodyText"/>
    <w:rsid w:val="000B4C2F"/>
    <w:pPr>
      <w:numPr>
        <w:numId w:val="14"/>
      </w:numPr>
    </w:pPr>
  </w:style>
  <w:style w:type="paragraph" w:customStyle="1" w:styleId="Definition1Continuation">
    <w:name w:val="Definition 1 Continuation"/>
    <w:basedOn w:val="BodyText"/>
    <w:rsid w:val="00AC2A0F"/>
    <w:pPr>
      <w:ind w:left="1417"/>
    </w:pPr>
  </w:style>
  <w:style w:type="paragraph" w:customStyle="1" w:styleId="Definition2Continuation">
    <w:name w:val="Definition 2 Continuation"/>
    <w:basedOn w:val="BodyText"/>
    <w:rsid w:val="00AC2A0F"/>
    <w:pPr>
      <w:ind w:left="1984"/>
    </w:pPr>
  </w:style>
  <w:style w:type="paragraph" w:customStyle="1" w:styleId="Definition3Continuation">
    <w:name w:val="Definition 3 Continuation"/>
    <w:basedOn w:val="BodyText"/>
    <w:rsid w:val="00AC2A0F"/>
    <w:pPr>
      <w:ind w:left="2551"/>
    </w:pPr>
  </w:style>
  <w:style w:type="paragraph" w:customStyle="1" w:styleId="Definition4Continuation">
    <w:name w:val="Definition 4 Continuation"/>
    <w:basedOn w:val="BodyText"/>
    <w:rsid w:val="00AC2A0F"/>
    <w:pPr>
      <w:ind w:left="3118"/>
    </w:pPr>
  </w:style>
  <w:style w:type="paragraph" w:customStyle="1" w:styleId="Parties2">
    <w:name w:val="Parties 2"/>
    <w:basedOn w:val="BodyText"/>
    <w:rsid w:val="000B4C2F"/>
    <w:pPr>
      <w:numPr>
        <w:ilvl w:val="1"/>
        <w:numId w:val="2"/>
      </w:numPr>
    </w:pPr>
  </w:style>
  <w:style w:type="paragraph" w:customStyle="1" w:styleId="CoverPartyName">
    <w:name w:val="Cover Party Name"/>
    <w:basedOn w:val="BodyText"/>
    <w:next w:val="CoverText"/>
    <w:rsid w:val="00BD0CAB"/>
    <w:pPr>
      <w:jc w:val="center"/>
    </w:pPr>
    <w:rPr>
      <w:b/>
      <w:sz w:val="26"/>
    </w:rPr>
  </w:style>
  <w:style w:type="character" w:customStyle="1" w:styleId="intro">
    <w:name w:val="intro"/>
    <w:basedOn w:val="DefaultParagraphFont"/>
    <w:rsid w:val="000B4C2F"/>
  </w:style>
  <w:style w:type="paragraph" w:styleId="TOCHeading">
    <w:name w:val="TOC Heading"/>
    <w:basedOn w:val="BodyText"/>
    <w:qFormat/>
    <w:rsid w:val="000B4C2F"/>
    <w:pPr>
      <w:pageBreakBefore/>
      <w:spacing w:before="0" w:after="240"/>
      <w:jc w:val="center"/>
    </w:pPr>
    <w:rPr>
      <w:b/>
      <w:caps/>
    </w:rPr>
  </w:style>
  <w:style w:type="paragraph" w:customStyle="1" w:styleId="TOCsub-Heading">
    <w:name w:val="TOC sub-Heading"/>
    <w:basedOn w:val="BodyText"/>
    <w:rsid w:val="000B4C2F"/>
    <w:pPr>
      <w:keepNext/>
    </w:pPr>
    <w:rPr>
      <w:b/>
    </w:rPr>
  </w:style>
  <w:style w:type="paragraph" w:customStyle="1" w:styleId="Definition2">
    <w:name w:val="Definition 2"/>
    <w:basedOn w:val="BodyText"/>
    <w:rsid w:val="000B4C2F"/>
    <w:pPr>
      <w:numPr>
        <w:ilvl w:val="1"/>
        <w:numId w:val="14"/>
      </w:numPr>
    </w:pPr>
  </w:style>
  <w:style w:type="paragraph" w:customStyle="1" w:styleId="Level1Heading">
    <w:name w:val="Level 1 Heading"/>
    <w:basedOn w:val="BodyText"/>
    <w:next w:val="Level2Number"/>
    <w:rsid w:val="000B4C2F"/>
    <w:pPr>
      <w:keepNext/>
      <w:numPr>
        <w:numId w:val="3"/>
      </w:numPr>
      <w:outlineLvl w:val="0"/>
    </w:pPr>
    <w:rPr>
      <w:b/>
      <w:caps/>
    </w:rPr>
  </w:style>
  <w:style w:type="paragraph" w:customStyle="1" w:styleId="Level2Number">
    <w:name w:val="Level 2 Number"/>
    <w:basedOn w:val="BodyText"/>
    <w:rsid w:val="000B4C2F"/>
    <w:pPr>
      <w:numPr>
        <w:ilvl w:val="1"/>
        <w:numId w:val="3"/>
      </w:numPr>
      <w:outlineLvl w:val="1"/>
    </w:pPr>
  </w:style>
  <w:style w:type="paragraph" w:customStyle="1" w:styleId="BodyText5">
    <w:name w:val="Body Text 5"/>
    <w:basedOn w:val="BodyText"/>
    <w:rsid w:val="009D288E"/>
    <w:pPr>
      <w:ind w:left="3119"/>
    </w:pPr>
  </w:style>
  <w:style w:type="paragraph" w:customStyle="1" w:styleId="Level3Number">
    <w:name w:val="Level 3 Number"/>
    <w:basedOn w:val="BodyText"/>
    <w:rsid w:val="000B4C2F"/>
    <w:pPr>
      <w:numPr>
        <w:ilvl w:val="2"/>
        <w:numId w:val="3"/>
      </w:numPr>
      <w:outlineLvl w:val="2"/>
    </w:pPr>
  </w:style>
  <w:style w:type="paragraph" w:customStyle="1" w:styleId="Level4Number">
    <w:name w:val="Level 4 Number"/>
    <w:basedOn w:val="Normal"/>
    <w:rsid w:val="000B4C2F"/>
    <w:pPr>
      <w:numPr>
        <w:ilvl w:val="3"/>
        <w:numId w:val="3"/>
      </w:numPr>
      <w:outlineLvl w:val="3"/>
    </w:pPr>
  </w:style>
  <w:style w:type="paragraph" w:customStyle="1" w:styleId="Level5Number">
    <w:name w:val="Level 5 Number"/>
    <w:basedOn w:val="BodyText"/>
    <w:rsid w:val="000B4C2F"/>
    <w:pPr>
      <w:numPr>
        <w:ilvl w:val="4"/>
        <w:numId w:val="3"/>
      </w:numPr>
      <w:outlineLvl w:val="4"/>
    </w:pPr>
  </w:style>
  <w:style w:type="paragraph" w:customStyle="1" w:styleId="Level6Number">
    <w:name w:val="Level 6 Number"/>
    <w:basedOn w:val="BodyText"/>
    <w:rsid w:val="000B4C2F"/>
    <w:pPr>
      <w:numPr>
        <w:ilvl w:val="5"/>
        <w:numId w:val="3"/>
      </w:numPr>
      <w:outlineLvl w:val="5"/>
    </w:pPr>
  </w:style>
  <w:style w:type="paragraph" w:customStyle="1" w:styleId="Level7Number">
    <w:name w:val="Level 7 Number"/>
    <w:basedOn w:val="BodyText"/>
    <w:rsid w:val="000B4C2F"/>
    <w:pPr>
      <w:numPr>
        <w:ilvl w:val="6"/>
        <w:numId w:val="3"/>
      </w:numPr>
      <w:outlineLvl w:val="6"/>
    </w:pPr>
  </w:style>
  <w:style w:type="paragraph" w:customStyle="1" w:styleId="Level8Number">
    <w:name w:val="Level 8 Number"/>
    <w:basedOn w:val="BodyText"/>
    <w:rsid w:val="000B4C2F"/>
    <w:pPr>
      <w:numPr>
        <w:ilvl w:val="7"/>
        <w:numId w:val="3"/>
      </w:numPr>
      <w:outlineLvl w:val="7"/>
    </w:pPr>
  </w:style>
  <w:style w:type="paragraph" w:customStyle="1" w:styleId="Level9Number">
    <w:name w:val="Level 9 Number"/>
    <w:basedOn w:val="BodyText"/>
    <w:rsid w:val="000B4C2F"/>
    <w:pPr>
      <w:numPr>
        <w:ilvl w:val="8"/>
        <w:numId w:val="3"/>
      </w:numPr>
      <w:outlineLvl w:val="8"/>
    </w:pPr>
  </w:style>
  <w:style w:type="paragraph" w:customStyle="1" w:styleId="Level1Number">
    <w:name w:val="Level 1 Number"/>
    <w:basedOn w:val="Level1Heading"/>
    <w:rsid w:val="000B4C2F"/>
    <w:pPr>
      <w:keepNext w:val="0"/>
    </w:pPr>
    <w:rPr>
      <w:b w:val="0"/>
      <w:caps w:val="0"/>
    </w:rPr>
  </w:style>
  <w:style w:type="paragraph" w:customStyle="1" w:styleId="Level2Heading">
    <w:name w:val="Level 2 Heading"/>
    <w:basedOn w:val="Level2Number"/>
    <w:next w:val="Level3Number"/>
    <w:rsid w:val="000B4C2F"/>
    <w:pPr>
      <w:keepNext/>
    </w:pPr>
    <w:rPr>
      <w:b/>
    </w:rPr>
  </w:style>
  <w:style w:type="paragraph" w:customStyle="1" w:styleId="Level3Heading">
    <w:name w:val="Level 3 Heading"/>
    <w:basedOn w:val="Level3Number"/>
    <w:next w:val="Level4Number"/>
    <w:rsid w:val="000B4C2F"/>
    <w:rPr>
      <w:b/>
    </w:rPr>
  </w:style>
  <w:style w:type="paragraph" w:customStyle="1" w:styleId="Level4Heading">
    <w:name w:val="Level 4 Heading"/>
    <w:basedOn w:val="Level4Number"/>
    <w:next w:val="Level5Number"/>
    <w:rsid w:val="000B4C2F"/>
    <w:rPr>
      <w:b/>
    </w:rPr>
  </w:style>
  <w:style w:type="paragraph" w:customStyle="1" w:styleId="BodyText6">
    <w:name w:val="Body Text 6"/>
    <w:basedOn w:val="BodyText"/>
    <w:rsid w:val="000B4C2F"/>
    <w:pPr>
      <w:ind w:left="3402"/>
    </w:pPr>
  </w:style>
  <w:style w:type="paragraph" w:customStyle="1" w:styleId="BodyText7">
    <w:name w:val="Body Text 7"/>
    <w:basedOn w:val="BodyText"/>
    <w:rsid w:val="000B4C2F"/>
    <w:pPr>
      <w:ind w:left="3969"/>
    </w:pPr>
  </w:style>
  <w:style w:type="paragraph" w:customStyle="1" w:styleId="BodyText8">
    <w:name w:val="Body Text 8"/>
    <w:basedOn w:val="BodyText"/>
    <w:rsid w:val="000B4C2F"/>
    <w:pPr>
      <w:ind w:left="4536"/>
    </w:pPr>
  </w:style>
  <w:style w:type="paragraph" w:customStyle="1" w:styleId="BodyText9">
    <w:name w:val="Body Text 9"/>
    <w:basedOn w:val="BodyText"/>
    <w:rsid w:val="000B4C2F"/>
    <w:pPr>
      <w:ind w:left="5103"/>
    </w:pPr>
  </w:style>
  <w:style w:type="paragraph" w:customStyle="1" w:styleId="Sch5Number">
    <w:name w:val="Sch 5 Number"/>
    <w:basedOn w:val="BodyText"/>
    <w:qFormat/>
    <w:rsid w:val="000B4C2F"/>
    <w:pPr>
      <w:numPr>
        <w:ilvl w:val="7"/>
        <w:numId w:val="66"/>
      </w:numPr>
      <w:outlineLvl w:val="6"/>
    </w:pPr>
  </w:style>
  <w:style w:type="paragraph" w:customStyle="1" w:styleId="Sch6Number">
    <w:name w:val="Sch 6 Number"/>
    <w:basedOn w:val="BodyText"/>
    <w:qFormat/>
    <w:rsid w:val="000B4C2F"/>
    <w:pPr>
      <w:numPr>
        <w:ilvl w:val="8"/>
        <w:numId w:val="66"/>
      </w:numPr>
      <w:outlineLvl w:val="7"/>
    </w:pPr>
  </w:style>
  <w:style w:type="character" w:styleId="HTMLAcronym">
    <w:name w:val="HTML Acronym"/>
    <w:basedOn w:val="DefaultParagraphFont"/>
    <w:rsid w:val="000B4C2F"/>
  </w:style>
  <w:style w:type="paragraph" w:customStyle="1" w:styleId="Sch4Heading">
    <w:name w:val="Sch 4 Heading"/>
    <w:basedOn w:val="Sch4Number"/>
    <w:rsid w:val="000B4C2F"/>
    <w:pPr>
      <w:keepNext/>
    </w:pPr>
    <w:rPr>
      <w:b/>
    </w:rPr>
  </w:style>
  <w:style w:type="character" w:customStyle="1" w:styleId="Bold">
    <w:name w:val="Bold"/>
    <w:rsid w:val="000B4C2F"/>
    <w:rPr>
      <w:b/>
    </w:rPr>
  </w:style>
  <w:style w:type="character" w:customStyle="1" w:styleId="Underline">
    <w:name w:val="Underline"/>
    <w:rsid w:val="000B4C2F"/>
    <w:rPr>
      <w:u w:val="single"/>
    </w:rPr>
  </w:style>
  <w:style w:type="paragraph" w:customStyle="1" w:styleId="Definitions">
    <w:name w:val="Definitions"/>
    <w:basedOn w:val="Normal"/>
    <w:rsid w:val="000B4C2F"/>
    <w:pPr>
      <w:tabs>
        <w:tab w:val="left" w:pos="720"/>
      </w:tabs>
      <w:ind w:left="720"/>
    </w:pPr>
  </w:style>
  <w:style w:type="table" w:styleId="TableGrid">
    <w:name w:val="Table Grid"/>
    <w:basedOn w:val="TableNormal"/>
    <w:rsid w:val="000B4C2F"/>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style>
  <w:style w:type="paragraph" w:customStyle="1" w:styleId="CoverDocumentDescription">
    <w:name w:val="Cover Document Description"/>
    <w:basedOn w:val="BodyText"/>
    <w:rsid w:val="00BD0CAB"/>
    <w:pPr>
      <w:jc w:val="center"/>
    </w:pPr>
    <w:rPr>
      <w:sz w:val="24"/>
    </w:rPr>
  </w:style>
  <w:style w:type="paragraph" w:customStyle="1" w:styleId="Schedule0">
    <w:name w:val="Schedule"/>
    <w:basedOn w:val="BodyText"/>
    <w:next w:val="Part0"/>
    <w:qFormat/>
    <w:rsid w:val="0017517C"/>
    <w:pPr>
      <w:keepNext/>
      <w:pageBreakBefore/>
      <w:numPr>
        <w:numId w:val="66"/>
      </w:numPr>
      <w:ind w:left="0"/>
      <w:jc w:val="center"/>
      <w:outlineLvl w:val="0"/>
    </w:pPr>
    <w:rPr>
      <w:b/>
      <w:caps/>
    </w:rPr>
  </w:style>
  <w:style w:type="paragraph" w:styleId="BalloonText">
    <w:name w:val="Balloon Text"/>
    <w:basedOn w:val="Normal"/>
    <w:link w:val="BalloonTextChar"/>
    <w:rsid w:val="000B4C2F"/>
  </w:style>
  <w:style w:type="paragraph" w:styleId="CommentSubject">
    <w:name w:val="annotation subject"/>
    <w:basedOn w:val="CommentText"/>
    <w:next w:val="CommentText"/>
    <w:link w:val="CommentSubjectChar"/>
    <w:rsid w:val="000B4C2F"/>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rPr>
  </w:style>
  <w:style w:type="table" w:styleId="Table3Deffects1">
    <w:name w:val="Table 3D effects 1"/>
    <w:basedOn w:val="TableNormal"/>
    <w:rsid w:val="000B4C2F"/>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B4C2F"/>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B4C2F"/>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B4C2F"/>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rsid w:val="000B4C2F"/>
    <w:pPr>
      <w:spacing w:after="24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rsid w:val="000B4C2F"/>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rsid w:val="000B4C2F"/>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B4C2F"/>
    <w:pPr>
      <w:spacing w:after="240"/>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B4C2F"/>
    <w:pPr>
      <w:spacing w:after="240"/>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B4C2F"/>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B4C2F"/>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B4C2F"/>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B4C2F"/>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B4C2F"/>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B4C2F"/>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B4C2F"/>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B4C2F"/>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B4C2F"/>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B4C2F"/>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B4C2F"/>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B4C2F"/>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B4C2F"/>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B4C2F"/>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B4C2F"/>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B4C2F"/>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B4C2F"/>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B4C2F"/>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B4C2F"/>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B4C2F"/>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rsid w:val="000B4C2F"/>
    <w:pPr>
      <w:spacing w:after="0"/>
    </w:pPr>
  </w:style>
  <w:style w:type="paragraph" w:customStyle="1" w:styleId="PartSubtitle">
    <w:name w:val="Part Subtitle"/>
    <w:rsid w:val="000B4C2F"/>
    <w:rPr>
      <w:lang w:eastAsia="en-GB" w:bidi="ar-SA"/>
    </w:rPr>
  </w:style>
  <w:style w:type="paragraph" w:customStyle="1" w:styleId="Bullet10">
    <w:name w:val="Bullet1"/>
    <w:basedOn w:val="Normal"/>
    <w:rsid w:val="000B4C2F"/>
    <w:pPr>
      <w:numPr>
        <w:numId w:val="4"/>
      </w:numPr>
      <w:spacing w:line="300" w:lineRule="atLeast"/>
    </w:pPr>
  </w:style>
  <w:style w:type="paragraph" w:customStyle="1" w:styleId="Bullet1continued">
    <w:name w:val="Bullet1continued"/>
    <w:basedOn w:val="Bullet10"/>
    <w:rsid w:val="000B4C2F"/>
    <w:pPr>
      <w:numPr>
        <w:numId w:val="0"/>
      </w:numPr>
      <w:ind w:left="851"/>
    </w:pPr>
  </w:style>
  <w:style w:type="paragraph" w:customStyle="1" w:styleId="Bullet2continued">
    <w:name w:val="Bullet2continued"/>
    <w:basedOn w:val="Bullet20"/>
    <w:rsid w:val="000B4C2F"/>
    <w:pPr>
      <w:numPr>
        <w:numId w:val="0"/>
      </w:numPr>
      <w:ind w:left="1701"/>
    </w:pPr>
  </w:style>
  <w:style w:type="paragraph" w:customStyle="1" w:styleId="Bullet3continued">
    <w:name w:val="Bullet3continued"/>
    <w:basedOn w:val="Bullet30"/>
    <w:rsid w:val="000B4C2F"/>
    <w:pPr>
      <w:numPr>
        <w:numId w:val="0"/>
      </w:numPr>
      <w:ind w:left="2552"/>
    </w:pPr>
  </w:style>
  <w:style w:type="paragraph" w:customStyle="1" w:styleId="Bullet40">
    <w:name w:val="Bullet4"/>
    <w:basedOn w:val="Normal"/>
    <w:rsid w:val="000B4C2F"/>
    <w:pPr>
      <w:numPr>
        <w:numId w:val="7"/>
      </w:numPr>
    </w:pPr>
  </w:style>
  <w:style w:type="paragraph" w:customStyle="1" w:styleId="Bullet4continued">
    <w:name w:val="Bullet4continued"/>
    <w:basedOn w:val="Bullet40"/>
    <w:rsid w:val="000B4C2F"/>
    <w:pPr>
      <w:numPr>
        <w:numId w:val="0"/>
      </w:numPr>
      <w:ind w:left="3402"/>
    </w:pPr>
  </w:style>
  <w:style w:type="paragraph" w:customStyle="1" w:styleId="Bullet5">
    <w:name w:val="Bullet5"/>
    <w:basedOn w:val="Normal"/>
    <w:rsid w:val="000B4C2F"/>
    <w:pPr>
      <w:spacing w:line="300" w:lineRule="atLeast"/>
    </w:pPr>
  </w:style>
  <w:style w:type="paragraph" w:customStyle="1" w:styleId="Bullet5continued">
    <w:name w:val="Bullet5continued"/>
    <w:basedOn w:val="Bullet5"/>
    <w:rsid w:val="000B4C2F"/>
    <w:pPr>
      <w:ind w:left="4253"/>
    </w:pPr>
  </w:style>
  <w:style w:type="paragraph" w:customStyle="1" w:styleId="CoversheetTitle">
    <w:name w:val="Coversheet Title"/>
    <w:basedOn w:val="Normal"/>
    <w:autoRedefine/>
    <w:rsid w:val="000B4C2F"/>
    <w:pPr>
      <w:spacing w:before="480" w:after="480" w:line="300" w:lineRule="atLeast"/>
      <w:jc w:val="center"/>
    </w:pPr>
    <w:rPr>
      <w:b/>
    </w:rPr>
  </w:style>
  <w:style w:type="paragraph" w:customStyle="1" w:styleId="Pa1">
    <w:name w:val="Pa1"/>
    <w:basedOn w:val="Normal"/>
    <w:next w:val="Normal"/>
    <w:rsid w:val="000B4C2F"/>
    <w:pPr>
      <w:widowControl w:val="0"/>
      <w:autoSpaceDE w:val="0"/>
      <w:autoSpaceDN w:val="0"/>
      <w:adjustRightInd w:val="0"/>
      <w:spacing w:after="0" w:line="241" w:lineRule="atLeast"/>
    </w:pPr>
    <w:rPr>
      <w:rFonts w:ascii="Corbel" w:hAnsi="Corbel"/>
      <w:lang w:val="en-US"/>
    </w:rPr>
  </w:style>
  <w:style w:type="character" w:customStyle="1" w:styleId="A1">
    <w:name w:val="A1"/>
    <w:rsid w:val="000B4C2F"/>
    <w:rPr>
      <w:color w:val="211D1E"/>
    </w:rPr>
  </w:style>
  <w:style w:type="paragraph" w:styleId="FootnoteText">
    <w:name w:val="footnote text"/>
    <w:basedOn w:val="Normal"/>
    <w:link w:val="FootnoteTextChar"/>
    <w:rsid w:val="007F6E51"/>
    <w:pPr>
      <w:keepNext/>
      <w:keepLines/>
    </w:pPr>
    <w:rPr>
      <w:sz w:val="20"/>
    </w:rPr>
  </w:style>
  <w:style w:type="character" w:customStyle="1" w:styleId="FootnoteTextChar">
    <w:name w:val="Footnote Text Char"/>
    <w:basedOn w:val="DefaultParagraphFont"/>
    <w:link w:val="FootnoteText"/>
    <w:rsid w:val="007F6E51"/>
    <w:rPr>
      <w:lang w:eastAsia="en-US" w:bidi="ar-SA"/>
    </w:rPr>
  </w:style>
  <w:style w:type="character" w:styleId="FootnoteReference">
    <w:name w:val="footnote reference"/>
    <w:rsid w:val="002765C0"/>
    <w:rPr>
      <w:vertAlign w:val="superscript"/>
    </w:rPr>
  </w:style>
  <w:style w:type="paragraph" w:styleId="NormalWeb">
    <w:name w:val="Normal (Web)"/>
    <w:basedOn w:val="Normal"/>
    <w:uiPriority w:val="99"/>
    <w:unhideWhenUsed/>
    <w:rsid w:val="00BD796C"/>
    <w:pPr>
      <w:spacing w:before="100" w:beforeAutospacing="1" w:after="100" w:afterAutospacing="1"/>
      <w:jc w:val="left"/>
    </w:pPr>
    <w:rPr>
      <w:rFonts w:ascii="Times New Roman" w:eastAsia="Times New Roman" w:hAnsi="Times New Roman" w:cs="Times New Roman"/>
      <w:sz w:val="24"/>
      <w:szCs w:val="24"/>
    </w:rPr>
  </w:style>
  <w:style w:type="paragraph" w:customStyle="1" w:styleId="Background">
    <w:name w:val="Background"/>
    <w:basedOn w:val="Normal"/>
    <w:link w:val="BackgroundChar"/>
    <w:qFormat/>
    <w:rsid w:val="00435D60"/>
    <w:pPr>
      <w:numPr>
        <w:numId w:val="11"/>
      </w:numPr>
      <w:spacing w:before="0" w:after="240" w:line="312" w:lineRule="auto"/>
    </w:pPr>
    <w:rPr>
      <w:rFonts w:ascii="Verdana" w:eastAsia="Times New Roman" w:hAnsi="Verdana" w:cs="Times New Roman"/>
      <w:sz w:val="24"/>
      <w:szCs w:val="24"/>
      <w:lang w:eastAsia="en-GB"/>
    </w:rPr>
  </w:style>
  <w:style w:type="paragraph" w:customStyle="1" w:styleId="Body">
    <w:name w:val="Body"/>
    <w:basedOn w:val="Normal"/>
    <w:link w:val="BodyChar"/>
    <w:uiPriority w:val="99"/>
    <w:qFormat/>
    <w:rsid w:val="00AA40DB"/>
    <w:pPr>
      <w:adjustRightInd w:val="0"/>
      <w:spacing w:before="0" w:after="240"/>
    </w:pPr>
    <w:rPr>
      <w:rFonts w:ascii="Arial" w:eastAsia="Arial" w:hAnsi="Arial" w:cs="Times New Roman"/>
      <w:sz w:val="20"/>
      <w:lang w:val="x-none" w:eastAsia="x-none"/>
    </w:rPr>
  </w:style>
  <w:style w:type="character" w:customStyle="1" w:styleId="BodyChar">
    <w:name w:val="Body Char"/>
    <w:link w:val="Body"/>
    <w:rsid w:val="00AA40DB"/>
    <w:rPr>
      <w:rFonts w:ascii="Arial" w:eastAsia="Arial" w:hAnsi="Arial" w:cs="Times New Roman"/>
      <w:lang w:val="x-none" w:eastAsia="x-none" w:bidi="ar-SA"/>
    </w:rPr>
  </w:style>
  <w:style w:type="paragraph" w:customStyle="1" w:styleId="Level1">
    <w:name w:val="Level 1"/>
    <w:basedOn w:val="Normal"/>
    <w:link w:val="Level1Char"/>
    <w:uiPriority w:val="99"/>
    <w:qFormat/>
    <w:rsid w:val="000445BF"/>
    <w:pPr>
      <w:numPr>
        <w:numId w:val="83"/>
      </w:numPr>
      <w:adjustRightInd w:val="0"/>
      <w:outlineLvl w:val="0"/>
    </w:pPr>
    <w:rPr>
      <w:rFonts w:ascii="Arial" w:eastAsia="Arial" w:hAnsi="Arial" w:cs="Times New Roman"/>
      <w:sz w:val="20"/>
      <w:lang w:val="x-none" w:eastAsia="x-none"/>
    </w:rPr>
  </w:style>
  <w:style w:type="paragraph" w:customStyle="1" w:styleId="Level2">
    <w:name w:val="Level 2"/>
    <w:basedOn w:val="Normal"/>
    <w:link w:val="Level2Char"/>
    <w:uiPriority w:val="99"/>
    <w:qFormat/>
    <w:rsid w:val="00F40A50"/>
    <w:pPr>
      <w:numPr>
        <w:ilvl w:val="1"/>
        <w:numId w:val="83"/>
      </w:numPr>
      <w:adjustRightInd w:val="0"/>
      <w:spacing w:before="0" w:after="240"/>
      <w:outlineLvl w:val="1"/>
    </w:pPr>
    <w:rPr>
      <w:rFonts w:ascii="Arial" w:eastAsia="Arial" w:hAnsi="Arial" w:cs="Times New Roman"/>
      <w:sz w:val="20"/>
      <w:lang w:val="x-none" w:eastAsia="x-none"/>
    </w:rPr>
  </w:style>
  <w:style w:type="paragraph" w:customStyle="1" w:styleId="Level3">
    <w:name w:val="Level 3"/>
    <w:basedOn w:val="Normal"/>
    <w:link w:val="Level3Char"/>
    <w:uiPriority w:val="99"/>
    <w:qFormat/>
    <w:rsid w:val="00F40A50"/>
    <w:pPr>
      <w:numPr>
        <w:ilvl w:val="2"/>
        <w:numId w:val="83"/>
      </w:numPr>
      <w:adjustRightInd w:val="0"/>
      <w:spacing w:before="0" w:after="240"/>
      <w:outlineLvl w:val="2"/>
    </w:pPr>
    <w:rPr>
      <w:rFonts w:ascii="Arial" w:eastAsia="Arial" w:hAnsi="Arial" w:cs="Times New Roman"/>
      <w:sz w:val="20"/>
      <w:lang w:val="x-none" w:eastAsia="x-none"/>
    </w:rPr>
  </w:style>
  <w:style w:type="paragraph" w:customStyle="1" w:styleId="Level4">
    <w:name w:val="Level 4"/>
    <w:basedOn w:val="Normal"/>
    <w:link w:val="Level4Char"/>
    <w:uiPriority w:val="99"/>
    <w:qFormat/>
    <w:rsid w:val="00F40A50"/>
    <w:pPr>
      <w:numPr>
        <w:ilvl w:val="3"/>
        <w:numId w:val="83"/>
      </w:numPr>
      <w:adjustRightInd w:val="0"/>
      <w:spacing w:before="0" w:after="240"/>
      <w:outlineLvl w:val="3"/>
    </w:pPr>
    <w:rPr>
      <w:rFonts w:ascii="Arial" w:eastAsia="Arial" w:hAnsi="Arial" w:cs="Times New Roman"/>
      <w:sz w:val="20"/>
      <w:lang w:val="x-none" w:eastAsia="x-none"/>
    </w:rPr>
  </w:style>
  <w:style w:type="paragraph" w:customStyle="1" w:styleId="Level5">
    <w:name w:val="Level 5"/>
    <w:basedOn w:val="Normal"/>
    <w:uiPriority w:val="99"/>
    <w:qFormat/>
    <w:rsid w:val="00F40A50"/>
    <w:pPr>
      <w:numPr>
        <w:ilvl w:val="4"/>
        <w:numId w:val="83"/>
      </w:numPr>
      <w:adjustRightInd w:val="0"/>
      <w:spacing w:before="0" w:after="240"/>
      <w:outlineLvl w:val="4"/>
    </w:pPr>
    <w:rPr>
      <w:rFonts w:ascii="Arial" w:eastAsia="Arial" w:hAnsi="Arial" w:cs="Times New Roman"/>
      <w:sz w:val="20"/>
      <w:lang w:val="x-none" w:eastAsia="x-none"/>
    </w:rPr>
  </w:style>
  <w:style w:type="paragraph" w:customStyle="1" w:styleId="Level6">
    <w:name w:val="Level 6"/>
    <w:basedOn w:val="Normal"/>
    <w:uiPriority w:val="99"/>
    <w:rsid w:val="00F40A50"/>
    <w:pPr>
      <w:numPr>
        <w:ilvl w:val="5"/>
        <w:numId w:val="83"/>
      </w:numPr>
      <w:adjustRightInd w:val="0"/>
      <w:spacing w:before="0" w:after="240"/>
      <w:outlineLvl w:val="5"/>
    </w:pPr>
    <w:rPr>
      <w:rFonts w:ascii="Arial" w:eastAsia="Arial" w:hAnsi="Arial" w:cs="Times New Roman"/>
      <w:sz w:val="20"/>
      <w:lang w:val="x-none" w:eastAsia="x-none"/>
    </w:rPr>
  </w:style>
  <w:style w:type="character" w:styleId="CommentReference">
    <w:name w:val="annotation reference"/>
    <w:uiPriority w:val="99"/>
    <w:rsid w:val="00FB14B9"/>
    <w:rPr>
      <w:sz w:val="16"/>
    </w:rPr>
  </w:style>
  <w:style w:type="paragraph" w:customStyle="1" w:styleId="Body2">
    <w:name w:val="Body 2"/>
    <w:basedOn w:val="Body"/>
    <w:qFormat/>
    <w:rsid w:val="00224619"/>
    <w:pPr>
      <w:ind w:left="851"/>
    </w:pPr>
    <w:rPr>
      <w:rFonts w:ascii="Calibri" w:hAnsi="Calibri"/>
      <w:sz w:val="22"/>
    </w:rPr>
  </w:style>
  <w:style w:type="paragraph" w:customStyle="1" w:styleId="DefinedTerm">
    <w:name w:val="Defined Term"/>
    <w:basedOn w:val="BodyText"/>
    <w:link w:val="DefinedTermChar"/>
    <w:uiPriority w:val="19"/>
    <w:qFormat/>
    <w:rsid w:val="001E2830"/>
    <w:pPr>
      <w:keepNext/>
      <w:numPr>
        <w:numId w:val="15"/>
      </w:numPr>
      <w:tabs>
        <w:tab w:val="left" w:pos="907"/>
        <w:tab w:val="left" w:pos="1644"/>
        <w:tab w:val="left" w:pos="2381"/>
        <w:tab w:val="left" w:pos="3119"/>
        <w:tab w:val="left" w:pos="3856"/>
        <w:tab w:val="left" w:pos="4593"/>
        <w:tab w:val="left" w:pos="5330"/>
        <w:tab w:val="left" w:pos="6067"/>
      </w:tabs>
      <w:suppressAutoHyphens/>
      <w:spacing w:before="0" w:after="240"/>
    </w:pPr>
    <w:rPr>
      <w:rFonts w:eastAsia="Tahoma" w:cs="Tahoma"/>
      <w:szCs w:val="24"/>
    </w:rPr>
  </w:style>
  <w:style w:type="paragraph" w:customStyle="1" w:styleId="DefinedTermList1">
    <w:name w:val="Defined Term List 1"/>
    <w:basedOn w:val="DefinedTerm"/>
    <w:link w:val="DefinedTermList1Char"/>
    <w:uiPriority w:val="19"/>
    <w:qFormat/>
    <w:rsid w:val="001E2830"/>
    <w:pPr>
      <w:numPr>
        <w:ilvl w:val="1"/>
      </w:numPr>
      <w:tabs>
        <w:tab w:val="clear" w:pos="1644"/>
      </w:tabs>
    </w:pPr>
  </w:style>
  <w:style w:type="character" w:customStyle="1" w:styleId="DefinedTermChar">
    <w:name w:val="Defined Term Char"/>
    <w:link w:val="DefinedTerm"/>
    <w:uiPriority w:val="19"/>
    <w:rsid w:val="001E2830"/>
    <w:rPr>
      <w:rFonts w:eastAsia="Tahoma" w:cs="Tahoma"/>
      <w:sz w:val="22"/>
      <w:szCs w:val="24"/>
      <w:lang w:eastAsia="en-US" w:bidi="ar-SA"/>
    </w:rPr>
  </w:style>
  <w:style w:type="paragraph" w:customStyle="1" w:styleId="DefinedTermList2">
    <w:name w:val="Defined Term List 2"/>
    <w:basedOn w:val="DefinedTerm"/>
    <w:link w:val="DefinedTermList2Char"/>
    <w:uiPriority w:val="19"/>
    <w:qFormat/>
    <w:rsid w:val="00146086"/>
    <w:pPr>
      <w:numPr>
        <w:ilvl w:val="2"/>
      </w:numPr>
      <w:tabs>
        <w:tab w:val="clear" w:pos="1644"/>
      </w:tabs>
    </w:pPr>
  </w:style>
  <w:style w:type="character" w:customStyle="1" w:styleId="DefinedTermList1Char">
    <w:name w:val="Defined Term List 1 Char"/>
    <w:link w:val="DefinedTermList1"/>
    <w:uiPriority w:val="19"/>
    <w:rsid w:val="00560386"/>
    <w:rPr>
      <w:rFonts w:eastAsia="Tahoma" w:cs="Tahoma"/>
      <w:sz w:val="22"/>
      <w:szCs w:val="24"/>
      <w:lang w:eastAsia="en-US" w:bidi="ar-SA"/>
    </w:rPr>
  </w:style>
  <w:style w:type="character" w:customStyle="1" w:styleId="DefinedTermList2Char">
    <w:name w:val="Defined Term List 2 Char"/>
    <w:link w:val="DefinedTermList2"/>
    <w:uiPriority w:val="19"/>
    <w:rsid w:val="007843D2"/>
    <w:rPr>
      <w:rFonts w:eastAsia="Tahoma" w:cs="Tahoma"/>
      <w:sz w:val="22"/>
      <w:szCs w:val="24"/>
      <w:lang w:eastAsia="en-US" w:bidi="ar-SA"/>
    </w:rPr>
  </w:style>
  <w:style w:type="character" w:customStyle="1" w:styleId="CommentTextChar">
    <w:name w:val="Comment Text Char"/>
    <w:link w:val="CommentText"/>
    <w:rsid w:val="005575EA"/>
    <w:rPr>
      <w:sz w:val="22"/>
      <w:lang w:eastAsia="en-US" w:bidi="ar-SA"/>
    </w:rPr>
  </w:style>
  <w:style w:type="paragraph" w:customStyle="1" w:styleId="Body3">
    <w:name w:val="Body 3"/>
    <w:basedOn w:val="Body"/>
    <w:uiPriority w:val="99"/>
    <w:rsid w:val="005B2FC7"/>
    <w:pPr>
      <w:spacing w:before="120" w:after="120"/>
      <w:ind w:left="1701"/>
    </w:pPr>
    <w:rPr>
      <w:rFonts w:ascii="Calibri" w:hAnsi="Calibri"/>
      <w:sz w:val="22"/>
      <w:szCs w:val="24"/>
      <w:lang w:val="en-GB" w:eastAsia="en-GB"/>
    </w:rPr>
  </w:style>
  <w:style w:type="paragraph" w:customStyle="1" w:styleId="StyleBodyLatinCalibri11pt">
    <w:name w:val="Style Body + (Latin) Calibri 11 pt"/>
    <w:basedOn w:val="Body"/>
    <w:rsid w:val="005F69F8"/>
    <w:pPr>
      <w:keepNext/>
      <w:keepLines/>
    </w:pPr>
    <w:rPr>
      <w:rFonts w:ascii="Calibri" w:hAnsi="Calibri"/>
      <w:sz w:val="22"/>
      <w:szCs w:val="24"/>
      <w:lang w:val="en-GB" w:eastAsia="en-GB"/>
    </w:rPr>
  </w:style>
  <w:style w:type="paragraph" w:customStyle="1" w:styleId="Body1">
    <w:name w:val="Body 1"/>
    <w:basedOn w:val="Body"/>
    <w:rsid w:val="00E352C0"/>
    <w:pPr>
      <w:spacing w:before="120" w:after="120"/>
      <w:ind w:left="851"/>
    </w:pPr>
    <w:rPr>
      <w:rFonts w:ascii="Calibri" w:hAnsi="Calibri"/>
      <w:sz w:val="22"/>
    </w:rPr>
  </w:style>
  <w:style w:type="paragraph" w:customStyle="1" w:styleId="Body4">
    <w:name w:val="Body 4"/>
    <w:basedOn w:val="Body"/>
    <w:uiPriority w:val="99"/>
    <w:rsid w:val="008440B4"/>
    <w:pPr>
      <w:ind w:left="2553"/>
    </w:pPr>
  </w:style>
  <w:style w:type="character" w:customStyle="1" w:styleId="Level2asHeadingtext">
    <w:name w:val="Level 2 as Heading (text)"/>
    <w:uiPriority w:val="99"/>
    <w:rsid w:val="00827DCC"/>
    <w:rPr>
      <w:b/>
      <w:bCs/>
    </w:rPr>
  </w:style>
  <w:style w:type="character" w:styleId="UnresolvedMention">
    <w:name w:val="Unresolved Mention"/>
    <w:uiPriority w:val="99"/>
    <w:semiHidden/>
    <w:unhideWhenUsed/>
    <w:rsid w:val="00951F30"/>
    <w:rPr>
      <w:color w:val="605E5C"/>
      <w:shd w:val="clear" w:color="auto" w:fill="E1DFDD"/>
    </w:rPr>
  </w:style>
  <w:style w:type="paragraph" w:customStyle="1" w:styleId="MainHeading">
    <w:name w:val="Main Heading"/>
    <w:basedOn w:val="Body"/>
    <w:uiPriority w:val="99"/>
    <w:rsid w:val="003E4881"/>
    <w:pPr>
      <w:keepNext/>
      <w:keepLines/>
      <w:numPr>
        <w:numId w:val="19"/>
      </w:numPr>
      <w:jc w:val="center"/>
      <w:outlineLvl w:val="0"/>
    </w:pPr>
    <w:rPr>
      <w:b/>
      <w:bCs/>
      <w:caps/>
      <w:sz w:val="24"/>
      <w:szCs w:val="24"/>
      <w:lang w:val="en-GB" w:eastAsia="en-GB"/>
    </w:rPr>
  </w:style>
  <w:style w:type="paragraph" w:customStyle="1" w:styleId="StyleLevel3LatinCalibri11pt">
    <w:name w:val="Style Level 3 + (Latin) Calibri 11 pt"/>
    <w:basedOn w:val="Level3"/>
    <w:rsid w:val="003E4881"/>
    <w:pPr>
      <w:keepNext/>
      <w:keepLines/>
      <w:numPr>
        <w:numId w:val="1"/>
      </w:numPr>
    </w:pPr>
    <w:rPr>
      <w:rFonts w:ascii="Calibri" w:hAnsi="Calibri"/>
      <w:sz w:val="22"/>
      <w:szCs w:val="24"/>
      <w:lang w:val="en-GB" w:eastAsia="en-GB"/>
    </w:rPr>
  </w:style>
  <w:style w:type="paragraph" w:customStyle="1" w:styleId="StyleBody2LatinCalibri11pt">
    <w:name w:val="Style Body 2 + (Latin) Calibri 11 pt"/>
    <w:basedOn w:val="Body2"/>
    <w:rsid w:val="003E4881"/>
    <w:pPr>
      <w:keepNext/>
      <w:keepLines/>
    </w:pPr>
    <w:rPr>
      <w:szCs w:val="24"/>
      <w:lang w:val="en-GB" w:eastAsia="en-GB"/>
    </w:rPr>
  </w:style>
  <w:style w:type="character" w:customStyle="1" w:styleId="Level2Char">
    <w:name w:val="Level 2 Char"/>
    <w:link w:val="Level2"/>
    <w:uiPriority w:val="99"/>
    <w:rsid w:val="003E4881"/>
    <w:rPr>
      <w:rFonts w:ascii="Arial" w:eastAsia="Arial" w:hAnsi="Arial" w:cs="Times New Roman"/>
      <w:lang w:val="x-none" w:eastAsia="x-none" w:bidi="ar-SA"/>
    </w:rPr>
  </w:style>
  <w:style w:type="character" w:customStyle="1" w:styleId="Level1Char">
    <w:name w:val="Level 1 Char"/>
    <w:link w:val="Level1"/>
    <w:uiPriority w:val="99"/>
    <w:rsid w:val="000445BF"/>
    <w:rPr>
      <w:rFonts w:ascii="Arial" w:eastAsia="Arial" w:hAnsi="Arial" w:cs="Times New Roman"/>
      <w:lang w:val="x-none" w:eastAsia="x-none" w:bidi="ar-SA"/>
    </w:rPr>
  </w:style>
  <w:style w:type="character" w:customStyle="1" w:styleId="FooterChar">
    <w:name w:val="Footer Char"/>
    <w:link w:val="Footer"/>
    <w:uiPriority w:val="99"/>
    <w:rsid w:val="00DE7B61"/>
    <w:rPr>
      <w:sz w:val="22"/>
      <w:lang w:eastAsia="en-US" w:bidi="ar-SA"/>
    </w:rPr>
  </w:style>
  <w:style w:type="character" w:customStyle="1" w:styleId="HeaderChar">
    <w:name w:val="Header Char"/>
    <w:link w:val="Header"/>
    <w:uiPriority w:val="99"/>
    <w:rsid w:val="00DE7B61"/>
    <w:rPr>
      <w:sz w:val="22"/>
      <w:lang w:eastAsia="en-US" w:bidi="ar-SA"/>
    </w:rPr>
  </w:style>
  <w:style w:type="paragraph" w:customStyle="1" w:styleId="StyleHeading2Justified">
    <w:name w:val="Style Heading 2 + Justified"/>
    <w:basedOn w:val="Heading2"/>
    <w:uiPriority w:val="99"/>
    <w:rsid w:val="00DE7B61"/>
    <w:pPr>
      <w:keepNext/>
      <w:numPr>
        <w:ilvl w:val="1"/>
      </w:numPr>
      <w:tabs>
        <w:tab w:val="num" w:pos="709"/>
        <w:tab w:val="num" w:pos="850"/>
        <w:tab w:val="num" w:pos="907"/>
      </w:tabs>
      <w:spacing w:before="100" w:after="100"/>
      <w:ind w:left="709" w:hanging="709"/>
      <w:jc w:val="both"/>
    </w:pPr>
    <w:rPr>
      <w:rFonts w:ascii="Arial" w:eastAsia="Times New Roman" w:hAnsi="Arial" w:cs="Times New Roman"/>
      <w:lang w:eastAsia="en-US"/>
    </w:rPr>
  </w:style>
  <w:style w:type="paragraph" w:customStyle="1" w:styleId="MediumGrid1-Accent21">
    <w:name w:val="Medium Grid 1 - Accent 21"/>
    <w:basedOn w:val="Normal"/>
    <w:uiPriority w:val="34"/>
    <w:qFormat/>
    <w:rsid w:val="006E0893"/>
    <w:pPr>
      <w:spacing w:before="0" w:after="200" w:line="276" w:lineRule="auto"/>
      <w:ind w:left="720"/>
      <w:contextualSpacing/>
      <w:jc w:val="left"/>
    </w:pPr>
    <w:rPr>
      <w:rFonts w:cs="Times New Roman"/>
      <w:szCs w:val="22"/>
    </w:rPr>
  </w:style>
  <w:style w:type="character" w:customStyle="1" w:styleId="Level1asHeadingtext">
    <w:name w:val="Level 1 as Heading (text)"/>
    <w:rsid w:val="00E81486"/>
    <w:rPr>
      <w:rFonts w:ascii="Calibri" w:hAnsi="Calibri"/>
      <w:b/>
      <w:bCs/>
      <w:caps/>
      <w:sz w:val="22"/>
    </w:rPr>
  </w:style>
  <w:style w:type="paragraph" w:customStyle="1" w:styleId="Bullet1">
    <w:name w:val="Bullet 1"/>
    <w:basedOn w:val="Body"/>
    <w:uiPriority w:val="99"/>
    <w:rsid w:val="00E81486"/>
    <w:pPr>
      <w:numPr>
        <w:numId w:val="20"/>
      </w:numPr>
      <w:outlineLvl w:val="0"/>
    </w:pPr>
    <w:rPr>
      <w:sz w:val="24"/>
      <w:szCs w:val="24"/>
      <w:lang w:val="en-GB" w:eastAsia="en-GB"/>
    </w:rPr>
  </w:style>
  <w:style w:type="paragraph" w:customStyle="1" w:styleId="Bullet2">
    <w:name w:val="Bullet 2"/>
    <w:basedOn w:val="Body"/>
    <w:uiPriority w:val="99"/>
    <w:rsid w:val="00E81486"/>
    <w:pPr>
      <w:numPr>
        <w:ilvl w:val="1"/>
        <w:numId w:val="20"/>
      </w:numPr>
      <w:outlineLvl w:val="1"/>
    </w:pPr>
    <w:rPr>
      <w:sz w:val="24"/>
      <w:szCs w:val="24"/>
      <w:lang w:val="en-GB" w:eastAsia="en-GB"/>
    </w:rPr>
  </w:style>
  <w:style w:type="paragraph" w:customStyle="1" w:styleId="Bullet3">
    <w:name w:val="Bullet 3"/>
    <w:basedOn w:val="Body"/>
    <w:uiPriority w:val="99"/>
    <w:rsid w:val="00E81486"/>
    <w:pPr>
      <w:numPr>
        <w:ilvl w:val="2"/>
        <w:numId w:val="20"/>
      </w:numPr>
      <w:outlineLvl w:val="2"/>
    </w:pPr>
    <w:rPr>
      <w:sz w:val="24"/>
      <w:szCs w:val="24"/>
      <w:lang w:val="en-GB" w:eastAsia="en-GB"/>
    </w:rPr>
  </w:style>
  <w:style w:type="paragraph" w:customStyle="1" w:styleId="Bullet4">
    <w:name w:val="Bullet 4"/>
    <w:basedOn w:val="Body"/>
    <w:uiPriority w:val="99"/>
    <w:rsid w:val="00E81486"/>
    <w:pPr>
      <w:numPr>
        <w:ilvl w:val="3"/>
        <w:numId w:val="20"/>
      </w:numPr>
      <w:outlineLvl w:val="3"/>
    </w:pPr>
    <w:rPr>
      <w:sz w:val="24"/>
      <w:szCs w:val="24"/>
      <w:lang w:val="en-GB" w:eastAsia="en-GB"/>
    </w:rPr>
  </w:style>
  <w:style w:type="character" w:customStyle="1" w:styleId="Level4Char">
    <w:name w:val="Level 4 Char"/>
    <w:link w:val="Level4"/>
    <w:uiPriority w:val="99"/>
    <w:rsid w:val="00E81486"/>
    <w:rPr>
      <w:rFonts w:ascii="Arial" w:eastAsia="Arial" w:hAnsi="Arial" w:cs="Times New Roman"/>
      <w:lang w:val="x-none" w:eastAsia="x-none" w:bidi="ar-SA"/>
    </w:rPr>
  </w:style>
  <w:style w:type="paragraph" w:customStyle="1" w:styleId="Appendix0">
    <w:name w:val="Appendix #"/>
    <w:basedOn w:val="Normal"/>
    <w:next w:val="Normal"/>
    <w:uiPriority w:val="99"/>
    <w:rsid w:val="00153B51"/>
    <w:pPr>
      <w:keepNext/>
      <w:keepLines/>
      <w:numPr>
        <w:ilvl w:val="1"/>
        <w:numId w:val="21"/>
      </w:numPr>
      <w:adjustRightInd w:val="0"/>
      <w:spacing w:before="0" w:after="240"/>
      <w:jc w:val="center"/>
    </w:pPr>
    <w:rPr>
      <w:rFonts w:ascii="Arial" w:eastAsia="Arial" w:hAnsi="Arial" w:cs="Times New Roman"/>
      <w:b/>
      <w:bCs/>
      <w:sz w:val="24"/>
      <w:szCs w:val="24"/>
      <w:lang w:val="x-none" w:eastAsia="x-none"/>
    </w:rPr>
  </w:style>
  <w:style w:type="paragraph" w:customStyle="1" w:styleId="Part">
    <w:name w:val="Part #"/>
    <w:basedOn w:val="Normal"/>
    <w:next w:val="Normal"/>
    <w:uiPriority w:val="99"/>
    <w:rsid w:val="00153B51"/>
    <w:pPr>
      <w:keepNext/>
      <w:keepLines/>
      <w:numPr>
        <w:ilvl w:val="2"/>
        <w:numId w:val="21"/>
      </w:numPr>
      <w:adjustRightInd w:val="0"/>
      <w:spacing w:before="0" w:after="240"/>
      <w:jc w:val="center"/>
    </w:pPr>
    <w:rPr>
      <w:rFonts w:ascii="Arial" w:eastAsia="Arial" w:hAnsi="Arial" w:cs="Times New Roman"/>
      <w:sz w:val="24"/>
      <w:szCs w:val="24"/>
      <w:lang w:val="x-none" w:eastAsia="x-none"/>
    </w:rPr>
  </w:style>
  <w:style w:type="paragraph" w:customStyle="1" w:styleId="Schedule">
    <w:name w:val="Schedule #"/>
    <w:basedOn w:val="Normal"/>
    <w:next w:val="Normal"/>
    <w:uiPriority w:val="99"/>
    <w:rsid w:val="00153B51"/>
    <w:pPr>
      <w:keepNext/>
      <w:keepLines/>
      <w:numPr>
        <w:numId w:val="21"/>
      </w:numPr>
      <w:tabs>
        <w:tab w:val="left" w:pos="720"/>
      </w:tabs>
      <w:adjustRightInd w:val="0"/>
      <w:spacing w:before="0" w:after="240"/>
      <w:jc w:val="center"/>
    </w:pPr>
    <w:rPr>
      <w:rFonts w:eastAsia="Arial" w:cs="Arial"/>
      <w:b/>
      <w:bCs/>
      <w:caps/>
      <w:szCs w:val="24"/>
      <w:lang w:eastAsia="en-GB"/>
    </w:rPr>
  </w:style>
  <w:style w:type="character" w:customStyle="1" w:styleId="Level3Char">
    <w:name w:val="Level 3 Char"/>
    <w:link w:val="Level3"/>
    <w:uiPriority w:val="99"/>
    <w:locked/>
    <w:rsid w:val="00E61534"/>
    <w:rPr>
      <w:rFonts w:ascii="Arial" w:eastAsia="Arial" w:hAnsi="Arial" w:cs="Times New Roman"/>
      <w:lang w:val="x-none" w:eastAsia="x-none" w:bidi="ar-SA"/>
    </w:rPr>
  </w:style>
  <w:style w:type="paragraph" w:customStyle="1" w:styleId="StyleLevel4LatinCalibri11pt">
    <w:name w:val="Style Level 4 + (Latin) Calibri 11 pt"/>
    <w:basedOn w:val="Level4"/>
    <w:rsid w:val="001A5EA9"/>
    <w:pPr>
      <w:keepNext/>
      <w:keepLines/>
      <w:numPr>
        <w:numId w:val="1"/>
      </w:numPr>
      <w:ind w:left="2552"/>
    </w:pPr>
    <w:rPr>
      <w:rFonts w:ascii="Calibri" w:hAnsi="Calibri"/>
      <w:sz w:val="22"/>
      <w:szCs w:val="24"/>
      <w:lang w:val="en-GB" w:eastAsia="en-GB"/>
    </w:rPr>
  </w:style>
  <w:style w:type="paragraph" w:customStyle="1" w:styleId="Heading0">
    <w:name w:val="Heading 0"/>
    <w:basedOn w:val="BodyText"/>
    <w:next w:val="BodyText"/>
    <w:link w:val="Heading0Char"/>
    <w:uiPriority w:val="9"/>
    <w:rsid w:val="007D0A2F"/>
    <w:pPr>
      <w:keepNext/>
      <w:tabs>
        <w:tab w:val="left" w:pos="907"/>
        <w:tab w:val="left" w:pos="1644"/>
        <w:tab w:val="left" w:pos="2381"/>
        <w:tab w:val="left" w:pos="3119"/>
        <w:tab w:val="left" w:pos="3856"/>
        <w:tab w:val="left" w:pos="4593"/>
        <w:tab w:val="left" w:pos="5330"/>
        <w:tab w:val="left" w:pos="6067"/>
      </w:tabs>
      <w:suppressAutoHyphens/>
      <w:spacing w:before="0" w:after="240"/>
      <w:ind w:left="851" w:hanging="851"/>
    </w:pPr>
    <w:rPr>
      <w:rFonts w:eastAsia="Tahoma" w:cs="Tahoma"/>
      <w:vanish/>
      <w:color w:val="FF0000"/>
      <w:szCs w:val="24"/>
    </w:rPr>
  </w:style>
  <w:style w:type="paragraph" w:customStyle="1" w:styleId="HeadingList">
    <w:name w:val="Heading List"/>
    <w:basedOn w:val="BodyText"/>
    <w:next w:val="BodyText"/>
    <w:link w:val="HeadingListChar"/>
    <w:uiPriority w:val="9"/>
    <w:unhideWhenUsed/>
    <w:rsid w:val="007D0A2F"/>
    <w:pPr>
      <w:keepNext/>
      <w:tabs>
        <w:tab w:val="num" w:pos="851"/>
        <w:tab w:val="left" w:pos="907"/>
        <w:tab w:val="left" w:pos="1644"/>
        <w:tab w:val="left" w:pos="2381"/>
        <w:tab w:val="left" w:pos="3119"/>
        <w:tab w:val="left" w:pos="3856"/>
        <w:tab w:val="left" w:pos="4593"/>
        <w:tab w:val="left" w:pos="5330"/>
        <w:tab w:val="left" w:pos="6067"/>
      </w:tabs>
      <w:suppressAutoHyphens/>
      <w:spacing w:before="0" w:after="240"/>
      <w:ind w:left="851" w:hanging="851"/>
    </w:pPr>
    <w:rPr>
      <w:rFonts w:eastAsia="Tahoma" w:cs="Tahoma"/>
      <w:vanish/>
      <w:color w:val="FF0000"/>
      <w:szCs w:val="24"/>
    </w:rPr>
  </w:style>
  <w:style w:type="paragraph" w:customStyle="1" w:styleId="IndentedUnnumbered">
    <w:name w:val="Indented Unnumbered"/>
    <w:basedOn w:val="Normal"/>
    <w:link w:val="IndentedUnnumberedChar"/>
    <w:qFormat/>
    <w:rsid w:val="00E4211E"/>
    <w:pPr>
      <w:widowControl w:val="0"/>
      <w:overflowPunct w:val="0"/>
      <w:autoSpaceDE w:val="0"/>
      <w:autoSpaceDN w:val="0"/>
      <w:adjustRightInd w:val="0"/>
      <w:spacing w:before="0"/>
      <w:ind w:left="567"/>
      <w:jc w:val="left"/>
      <w:textAlignment w:val="baseline"/>
    </w:pPr>
    <w:rPr>
      <w:rFonts w:eastAsia="Times New Roman"/>
      <w:sz w:val="20"/>
      <w:lang w:eastAsia="en-GB"/>
    </w:rPr>
  </w:style>
  <w:style w:type="character" w:customStyle="1" w:styleId="IndentedUnnumberedChar">
    <w:name w:val="Indented Unnumbered Char"/>
    <w:link w:val="IndentedUnnumbered"/>
    <w:rsid w:val="00E4211E"/>
    <w:rPr>
      <w:rFonts w:eastAsia="Times New Roman"/>
      <w:lang w:eastAsia="en-GB" w:bidi="ar-SA"/>
    </w:rPr>
  </w:style>
  <w:style w:type="paragraph" w:customStyle="1" w:styleId="SubHeading">
    <w:name w:val="Sub Heading"/>
    <w:basedOn w:val="Body"/>
    <w:next w:val="Body"/>
    <w:uiPriority w:val="99"/>
    <w:rsid w:val="003E69B9"/>
    <w:pPr>
      <w:keepNext/>
      <w:keepLines/>
      <w:numPr>
        <w:numId w:val="23"/>
      </w:numPr>
      <w:jc w:val="center"/>
    </w:pPr>
    <w:rPr>
      <w:b/>
      <w:bCs/>
      <w:caps/>
      <w:sz w:val="24"/>
      <w:szCs w:val="24"/>
      <w:lang w:val="en-GB" w:eastAsia="en-GB"/>
    </w:rPr>
  </w:style>
  <w:style w:type="character" w:customStyle="1" w:styleId="Heading9Char">
    <w:name w:val="Heading 9 Char"/>
    <w:link w:val="Heading9"/>
    <w:rsid w:val="003E69B9"/>
    <w:rPr>
      <w:sz w:val="22"/>
      <w:lang w:eastAsia="en-US" w:bidi="ar-SA"/>
    </w:rPr>
  </w:style>
  <w:style w:type="paragraph" w:customStyle="1" w:styleId="plainnumbering20">
    <w:name w:val="plainnumbering2"/>
    <w:basedOn w:val="Normal"/>
    <w:rsid w:val="005C7B90"/>
    <w:pPr>
      <w:spacing w:before="100" w:beforeAutospacing="1" w:after="100" w:afterAutospacing="1"/>
      <w:jc w:val="left"/>
    </w:pPr>
    <w:rPr>
      <w:rFonts w:ascii="Times New Roman" w:hAnsi="Times New Roman" w:cs="Times New Roman"/>
      <w:sz w:val="24"/>
      <w:szCs w:val="24"/>
      <w:lang w:eastAsia="en-GB"/>
    </w:rPr>
  </w:style>
  <w:style w:type="paragraph" w:customStyle="1" w:styleId="TSHeading1">
    <w:name w:val="TS Heading 1"/>
    <w:next w:val="Normal"/>
    <w:rsid w:val="004554C5"/>
    <w:pPr>
      <w:numPr>
        <w:numId w:val="27"/>
      </w:numPr>
      <w:spacing w:after="240"/>
      <w:jc w:val="both"/>
      <w:outlineLvl w:val="0"/>
    </w:pPr>
    <w:rPr>
      <w:rFonts w:cs="Times New Roman"/>
      <w:b/>
      <w:caps/>
      <w:sz w:val="22"/>
      <w:szCs w:val="22"/>
      <w:lang w:eastAsia="en-US" w:bidi="ar-SA"/>
    </w:rPr>
  </w:style>
  <w:style w:type="paragraph" w:customStyle="1" w:styleId="TSHeading2">
    <w:name w:val="TS Heading 2"/>
    <w:next w:val="Normal"/>
    <w:rsid w:val="004554C5"/>
    <w:pPr>
      <w:numPr>
        <w:ilvl w:val="1"/>
        <w:numId w:val="27"/>
      </w:numPr>
      <w:spacing w:after="240"/>
      <w:jc w:val="both"/>
      <w:outlineLvl w:val="1"/>
    </w:pPr>
    <w:rPr>
      <w:rFonts w:cs="Times New Roman"/>
      <w:b/>
      <w:sz w:val="22"/>
      <w:szCs w:val="22"/>
      <w:lang w:eastAsia="en-US" w:bidi="ar-SA"/>
    </w:rPr>
  </w:style>
  <w:style w:type="paragraph" w:customStyle="1" w:styleId="TSHeading3">
    <w:name w:val="TS Heading 3"/>
    <w:next w:val="Normal"/>
    <w:rsid w:val="004554C5"/>
    <w:pPr>
      <w:numPr>
        <w:ilvl w:val="2"/>
        <w:numId w:val="27"/>
      </w:numPr>
      <w:spacing w:after="240"/>
      <w:jc w:val="both"/>
      <w:outlineLvl w:val="2"/>
    </w:pPr>
    <w:rPr>
      <w:rFonts w:cs="Times New Roman"/>
      <w:b/>
      <w:sz w:val="22"/>
      <w:szCs w:val="22"/>
      <w:lang w:eastAsia="en-US" w:bidi="ar-SA"/>
    </w:rPr>
  </w:style>
  <w:style w:type="paragraph" w:customStyle="1" w:styleId="TSHeading4">
    <w:name w:val="TS Heading 4"/>
    <w:next w:val="Normal"/>
    <w:rsid w:val="004554C5"/>
    <w:pPr>
      <w:numPr>
        <w:ilvl w:val="3"/>
        <w:numId w:val="27"/>
      </w:numPr>
      <w:spacing w:after="240"/>
      <w:jc w:val="both"/>
      <w:outlineLvl w:val="3"/>
    </w:pPr>
    <w:rPr>
      <w:rFonts w:cs="Times New Roman"/>
      <w:b/>
      <w:sz w:val="22"/>
      <w:szCs w:val="22"/>
      <w:lang w:eastAsia="en-US" w:bidi="ar-SA"/>
    </w:rPr>
  </w:style>
  <w:style w:type="paragraph" w:customStyle="1" w:styleId="TSHeading5">
    <w:name w:val="TS Heading 5"/>
    <w:next w:val="Normal"/>
    <w:rsid w:val="004554C5"/>
    <w:pPr>
      <w:numPr>
        <w:ilvl w:val="4"/>
        <w:numId w:val="27"/>
      </w:numPr>
      <w:spacing w:after="240"/>
      <w:jc w:val="both"/>
      <w:outlineLvl w:val="4"/>
    </w:pPr>
    <w:rPr>
      <w:rFonts w:cs="Times New Roman"/>
      <w:b/>
      <w:sz w:val="22"/>
      <w:szCs w:val="22"/>
      <w:lang w:eastAsia="en-US" w:bidi="ar-SA"/>
    </w:rPr>
  </w:style>
  <w:style w:type="paragraph" w:customStyle="1" w:styleId="TSHeading6">
    <w:name w:val="TS Heading 6"/>
    <w:next w:val="Normal"/>
    <w:rsid w:val="004554C5"/>
    <w:pPr>
      <w:numPr>
        <w:ilvl w:val="5"/>
        <w:numId w:val="27"/>
      </w:numPr>
      <w:spacing w:after="240"/>
      <w:jc w:val="both"/>
      <w:outlineLvl w:val="5"/>
    </w:pPr>
    <w:rPr>
      <w:rFonts w:cs="Times New Roman"/>
      <w:b/>
      <w:sz w:val="22"/>
      <w:szCs w:val="22"/>
      <w:lang w:eastAsia="en-US" w:bidi="ar-SA"/>
    </w:rPr>
  </w:style>
  <w:style w:type="paragraph" w:customStyle="1" w:styleId="TSHeading7">
    <w:name w:val="TS Heading 7"/>
    <w:next w:val="Normal"/>
    <w:rsid w:val="004554C5"/>
    <w:pPr>
      <w:numPr>
        <w:ilvl w:val="6"/>
        <w:numId w:val="27"/>
      </w:numPr>
      <w:spacing w:after="240"/>
      <w:jc w:val="both"/>
      <w:outlineLvl w:val="6"/>
    </w:pPr>
    <w:rPr>
      <w:rFonts w:cs="Times New Roman"/>
      <w:b/>
      <w:sz w:val="22"/>
      <w:szCs w:val="22"/>
      <w:lang w:eastAsia="en-US" w:bidi="ar-SA"/>
    </w:rPr>
  </w:style>
  <w:style w:type="paragraph" w:customStyle="1" w:styleId="TSLevel2">
    <w:name w:val="TS Level 2"/>
    <w:basedOn w:val="TSHeading2"/>
    <w:next w:val="Normal"/>
    <w:rsid w:val="004554C5"/>
    <w:rPr>
      <w:b w:val="0"/>
    </w:rPr>
  </w:style>
  <w:style w:type="paragraph" w:customStyle="1" w:styleId="ScheduleHeading1">
    <w:name w:val="Schedule Heading 1"/>
    <w:next w:val="Normal"/>
    <w:rsid w:val="004554C5"/>
    <w:pPr>
      <w:numPr>
        <w:ilvl w:val="2"/>
        <w:numId w:val="28"/>
      </w:numPr>
      <w:spacing w:after="240"/>
      <w:jc w:val="both"/>
      <w:outlineLvl w:val="2"/>
    </w:pPr>
    <w:rPr>
      <w:rFonts w:cs="Times New Roman"/>
      <w:b/>
      <w:sz w:val="22"/>
      <w:szCs w:val="22"/>
      <w:lang w:eastAsia="en-US" w:bidi="ar-SA"/>
    </w:rPr>
  </w:style>
  <w:style w:type="paragraph" w:customStyle="1" w:styleId="ScheduleHeading2">
    <w:name w:val="Schedule Heading 2"/>
    <w:next w:val="Normal"/>
    <w:rsid w:val="004554C5"/>
    <w:pPr>
      <w:numPr>
        <w:ilvl w:val="3"/>
        <w:numId w:val="28"/>
      </w:numPr>
      <w:spacing w:after="240"/>
      <w:jc w:val="both"/>
      <w:outlineLvl w:val="3"/>
    </w:pPr>
    <w:rPr>
      <w:rFonts w:cs="Times New Roman"/>
      <w:b/>
      <w:sz w:val="22"/>
      <w:szCs w:val="22"/>
      <w:lang w:eastAsia="en-US" w:bidi="ar-SA"/>
    </w:rPr>
  </w:style>
  <w:style w:type="paragraph" w:customStyle="1" w:styleId="ScheduleHeading3">
    <w:name w:val="Schedule Heading 3"/>
    <w:next w:val="Normal"/>
    <w:rsid w:val="004554C5"/>
    <w:pPr>
      <w:numPr>
        <w:ilvl w:val="4"/>
        <w:numId w:val="28"/>
      </w:numPr>
      <w:spacing w:after="240"/>
      <w:jc w:val="both"/>
      <w:outlineLvl w:val="4"/>
    </w:pPr>
    <w:rPr>
      <w:rFonts w:cs="Times New Roman"/>
      <w:sz w:val="22"/>
      <w:szCs w:val="22"/>
      <w:lang w:eastAsia="en-US" w:bidi="ar-SA"/>
    </w:rPr>
  </w:style>
  <w:style w:type="paragraph" w:customStyle="1" w:styleId="ScheduleHeading4">
    <w:name w:val="Schedule Heading 4"/>
    <w:next w:val="Normal"/>
    <w:rsid w:val="004554C5"/>
    <w:pPr>
      <w:numPr>
        <w:ilvl w:val="5"/>
        <w:numId w:val="28"/>
      </w:numPr>
      <w:spacing w:after="240"/>
      <w:jc w:val="both"/>
      <w:outlineLvl w:val="5"/>
    </w:pPr>
    <w:rPr>
      <w:rFonts w:cs="Times New Roman"/>
      <w:b/>
      <w:sz w:val="22"/>
      <w:szCs w:val="22"/>
      <w:lang w:eastAsia="en-US" w:bidi="ar-SA"/>
    </w:rPr>
  </w:style>
  <w:style w:type="paragraph" w:customStyle="1" w:styleId="ScheduleHeading5">
    <w:name w:val="Schedule Heading 5"/>
    <w:next w:val="Normal"/>
    <w:rsid w:val="004554C5"/>
    <w:pPr>
      <w:numPr>
        <w:ilvl w:val="6"/>
        <w:numId w:val="28"/>
      </w:numPr>
      <w:spacing w:after="240"/>
      <w:jc w:val="both"/>
      <w:outlineLvl w:val="6"/>
    </w:pPr>
    <w:rPr>
      <w:rFonts w:cs="Times New Roman"/>
      <w:b/>
      <w:sz w:val="22"/>
      <w:szCs w:val="22"/>
      <w:lang w:eastAsia="en-US" w:bidi="ar-SA"/>
    </w:rPr>
  </w:style>
  <w:style w:type="paragraph" w:customStyle="1" w:styleId="ScheduleHeading6">
    <w:name w:val="Schedule Heading 6"/>
    <w:next w:val="Normal"/>
    <w:rsid w:val="004554C5"/>
    <w:pPr>
      <w:numPr>
        <w:ilvl w:val="7"/>
        <w:numId w:val="28"/>
      </w:numPr>
      <w:spacing w:after="240"/>
      <w:jc w:val="both"/>
      <w:outlineLvl w:val="7"/>
    </w:pPr>
    <w:rPr>
      <w:rFonts w:cs="Times New Roman"/>
      <w:b/>
      <w:sz w:val="22"/>
      <w:szCs w:val="22"/>
      <w:lang w:eastAsia="en-US" w:bidi="ar-SA"/>
    </w:rPr>
  </w:style>
  <w:style w:type="paragraph" w:customStyle="1" w:styleId="ScheduleHeading7">
    <w:name w:val="Schedule Heading 7"/>
    <w:next w:val="Normal"/>
    <w:rsid w:val="004554C5"/>
    <w:pPr>
      <w:numPr>
        <w:ilvl w:val="8"/>
        <w:numId w:val="28"/>
      </w:numPr>
      <w:spacing w:after="240"/>
      <w:ind w:left="4537" w:hanging="851"/>
      <w:jc w:val="both"/>
      <w:outlineLvl w:val="8"/>
    </w:pPr>
    <w:rPr>
      <w:rFonts w:cs="Times New Roman"/>
      <w:b/>
      <w:sz w:val="22"/>
      <w:szCs w:val="22"/>
      <w:lang w:eastAsia="en-US" w:bidi="ar-SA"/>
    </w:rPr>
  </w:style>
  <w:style w:type="paragraph" w:customStyle="1" w:styleId="ScheduleTitle">
    <w:name w:val="Schedule Title"/>
    <w:next w:val="ScheduleParts"/>
    <w:link w:val="ScheduleTitleChar"/>
    <w:rsid w:val="004554C5"/>
    <w:pPr>
      <w:pageBreakBefore/>
      <w:numPr>
        <w:numId w:val="28"/>
      </w:numPr>
      <w:spacing w:after="240"/>
      <w:ind w:left="0"/>
      <w:jc w:val="center"/>
      <w:outlineLvl w:val="0"/>
    </w:pPr>
    <w:rPr>
      <w:rFonts w:cs="Times New Roman"/>
      <w:b/>
      <w:caps/>
      <w:sz w:val="22"/>
      <w:szCs w:val="22"/>
      <w:lang w:eastAsia="en-US" w:bidi="ar-SA"/>
    </w:rPr>
  </w:style>
  <w:style w:type="paragraph" w:customStyle="1" w:styleId="ScheduleParts">
    <w:name w:val="Schedule Parts"/>
    <w:next w:val="ScheduleHeading1"/>
    <w:rsid w:val="004554C5"/>
    <w:pPr>
      <w:numPr>
        <w:ilvl w:val="1"/>
        <w:numId w:val="28"/>
      </w:numPr>
      <w:spacing w:after="240"/>
      <w:jc w:val="both"/>
      <w:outlineLvl w:val="1"/>
    </w:pPr>
    <w:rPr>
      <w:rFonts w:cs="Times New Roman"/>
      <w:b/>
      <w:caps/>
      <w:sz w:val="22"/>
      <w:szCs w:val="22"/>
      <w:lang w:eastAsia="en-US" w:bidi="ar-SA"/>
    </w:rPr>
  </w:style>
  <w:style w:type="paragraph" w:customStyle="1" w:styleId="NoteBullet1">
    <w:name w:val="Note Bullet 1"/>
    <w:rsid w:val="004554C5"/>
    <w:pPr>
      <w:numPr>
        <w:numId w:val="29"/>
      </w:numPr>
      <w:spacing w:after="240"/>
      <w:jc w:val="both"/>
    </w:pPr>
    <w:rPr>
      <w:rFonts w:cs="Times New Roman"/>
      <w:b/>
      <w:sz w:val="22"/>
      <w:szCs w:val="22"/>
      <w:lang w:eastAsia="en-US" w:bidi="ar-SA"/>
    </w:rPr>
  </w:style>
  <w:style w:type="paragraph" w:customStyle="1" w:styleId="NoteBullet2">
    <w:name w:val="Note Bullet 2"/>
    <w:rsid w:val="004554C5"/>
    <w:pPr>
      <w:numPr>
        <w:ilvl w:val="1"/>
        <w:numId w:val="29"/>
      </w:numPr>
      <w:spacing w:after="240"/>
      <w:jc w:val="both"/>
    </w:pPr>
    <w:rPr>
      <w:rFonts w:cs="Times New Roman"/>
      <w:b/>
      <w:sz w:val="22"/>
      <w:szCs w:val="22"/>
      <w:lang w:eastAsia="en-US" w:bidi="ar-SA"/>
    </w:rPr>
  </w:style>
  <w:style w:type="paragraph" w:customStyle="1" w:styleId="DefinitionsLevel1">
    <w:name w:val="Definitions Level 1"/>
    <w:rsid w:val="004B4103"/>
    <w:pPr>
      <w:numPr>
        <w:numId w:val="30"/>
      </w:numPr>
      <w:spacing w:after="240"/>
      <w:jc w:val="both"/>
    </w:pPr>
    <w:rPr>
      <w:rFonts w:cs="Times New Roman"/>
      <w:sz w:val="22"/>
      <w:szCs w:val="22"/>
      <w:lang w:eastAsia="en-US" w:bidi="ar-SA"/>
    </w:rPr>
  </w:style>
  <w:style w:type="paragraph" w:customStyle="1" w:styleId="DefinitionsLevel2">
    <w:name w:val="Definitions Level 2"/>
    <w:rsid w:val="004B4103"/>
    <w:pPr>
      <w:numPr>
        <w:ilvl w:val="1"/>
        <w:numId w:val="30"/>
      </w:numPr>
      <w:spacing w:after="240"/>
      <w:jc w:val="both"/>
    </w:pPr>
    <w:rPr>
      <w:rFonts w:cs="Times New Roman"/>
      <w:sz w:val="22"/>
      <w:szCs w:val="22"/>
      <w:lang w:eastAsia="en-US" w:bidi="ar-SA"/>
    </w:rPr>
  </w:style>
  <w:style w:type="paragraph" w:customStyle="1" w:styleId="DefinitionsLevel3">
    <w:name w:val="Definitions Level 3"/>
    <w:rsid w:val="004B4103"/>
    <w:pPr>
      <w:numPr>
        <w:ilvl w:val="2"/>
        <w:numId w:val="30"/>
      </w:numPr>
      <w:spacing w:after="240"/>
      <w:jc w:val="both"/>
    </w:pPr>
    <w:rPr>
      <w:rFonts w:cs="Times New Roman"/>
      <w:sz w:val="22"/>
      <w:szCs w:val="22"/>
      <w:lang w:eastAsia="en-US" w:bidi="ar-SA"/>
    </w:rPr>
  </w:style>
  <w:style w:type="paragraph" w:customStyle="1" w:styleId="TSBody1-2">
    <w:name w:val="TS Body 1-2"/>
    <w:rsid w:val="004B4103"/>
    <w:pPr>
      <w:spacing w:after="240"/>
      <w:ind w:left="851"/>
      <w:jc w:val="both"/>
    </w:pPr>
    <w:rPr>
      <w:rFonts w:cs="Times New Roman"/>
      <w:sz w:val="22"/>
      <w:szCs w:val="22"/>
      <w:lang w:eastAsia="en-US" w:bidi="ar-SA"/>
    </w:rPr>
  </w:style>
  <w:style w:type="paragraph" w:customStyle="1" w:styleId="TSLevel3">
    <w:name w:val="TS Level 3"/>
    <w:basedOn w:val="TSHeading3"/>
    <w:next w:val="Normal"/>
    <w:link w:val="TSLevel3Char"/>
    <w:rsid w:val="004B4103"/>
    <w:pPr>
      <w:numPr>
        <w:ilvl w:val="0"/>
        <w:numId w:val="0"/>
      </w:numPr>
      <w:tabs>
        <w:tab w:val="num" w:pos="2551"/>
      </w:tabs>
      <w:ind w:left="2551" w:hanging="567"/>
    </w:pPr>
    <w:rPr>
      <w:b w:val="0"/>
    </w:rPr>
  </w:style>
  <w:style w:type="character" w:customStyle="1" w:styleId="TSLevel3Char">
    <w:name w:val="TS Level 3 Char"/>
    <w:link w:val="TSLevel3"/>
    <w:rsid w:val="004B4103"/>
    <w:rPr>
      <w:rFonts w:cs="Times New Roman"/>
      <w:sz w:val="22"/>
      <w:szCs w:val="22"/>
      <w:lang w:eastAsia="en-US" w:bidi="ar-SA"/>
    </w:rPr>
  </w:style>
  <w:style w:type="paragraph" w:customStyle="1" w:styleId="AnnexureHeading2">
    <w:name w:val="Annexure Heading 2"/>
    <w:next w:val="TSBody1-2"/>
    <w:rsid w:val="00AC212E"/>
    <w:pPr>
      <w:numPr>
        <w:ilvl w:val="3"/>
        <w:numId w:val="31"/>
      </w:numPr>
      <w:spacing w:after="240"/>
      <w:jc w:val="both"/>
      <w:outlineLvl w:val="3"/>
    </w:pPr>
    <w:rPr>
      <w:rFonts w:cs="Times New Roman"/>
      <w:b/>
      <w:sz w:val="22"/>
      <w:szCs w:val="22"/>
      <w:lang w:eastAsia="en-US" w:bidi="ar-SA"/>
    </w:rPr>
  </w:style>
  <w:style w:type="paragraph" w:customStyle="1" w:styleId="TSLevel5">
    <w:name w:val="TS Level 5"/>
    <w:basedOn w:val="TSHeading5"/>
    <w:next w:val="Normal"/>
    <w:rsid w:val="00AC212E"/>
    <w:pPr>
      <w:numPr>
        <w:numId w:val="14"/>
      </w:numPr>
    </w:pPr>
    <w:rPr>
      <w:b w:val="0"/>
    </w:rPr>
  </w:style>
  <w:style w:type="paragraph" w:customStyle="1" w:styleId="AnnexureTitle">
    <w:name w:val="Annexure Title"/>
    <w:next w:val="AnnexureParts"/>
    <w:rsid w:val="00AC212E"/>
    <w:pPr>
      <w:pageBreakBefore/>
      <w:numPr>
        <w:numId w:val="31"/>
      </w:numPr>
      <w:spacing w:after="240"/>
      <w:jc w:val="center"/>
      <w:outlineLvl w:val="0"/>
    </w:pPr>
    <w:rPr>
      <w:rFonts w:cs="Times New Roman"/>
      <w:b/>
      <w:caps/>
      <w:sz w:val="22"/>
      <w:szCs w:val="22"/>
      <w:lang w:eastAsia="en-US" w:bidi="ar-SA"/>
    </w:rPr>
  </w:style>
  <w:style w:type="paragraph" w:customStyle="1" w:styleId="AnnexureParts">
    <w:name w:val="Annexure Parts"/>
    <w:next w:val="AnnexureHeading1"/>
    <w:rsid w:val="00AC212E"/>
    <w:pPr>
      <w:numPr>
        <w:ilvl w:val="1"/>
        <w:numId w:val="31"/>
      </w:numPr>
      <w:spacing w:after="240"/>
      <w:jc w:val="both"/>
      <w:outlineLvl w:val="1"/>
    </w:pPr>
    <w:rPr>
      <w:rFonts w:cs="Times New Roman"/>
      <w:b/>
      <w:sz w:val="22"/>
      <w:szCs w:val="22"/>
      <w:lang w:eastAsia="en-US" w:bidi="ar-SA"/>
    </w:rPr>
  </w:style>
  <w:style w:type="paragraph" w:customStyle="1" w:styleId="AnnexureHeading1">
    <w:name w:val="Annexure Heading 1"/>
    <w:next w:val="TSBody1-2"/>
    <w:rsid w:val="00AC212E"/>
    <w:pPr>
      <w:numPr>
        <w:ilvl w:val="2"/>
        <w:numId w:val="31"/>
      </w:numPr>
      <w:spacing w:after="240"/>
      <w:jc w:val="both"/>
      <w:outlineLvl w:val="2"/>
    </w:pPr>
    <w:rPr>
      <w:rFonts w:cs="Times New Roman"/>
      <w:b/>
      <w:sz w:val="22"/>
      <w:szCs w:val="22"/>
      <w:lang w:eastAsia="en-US" w:bidi="ar-SA"/>
    </w:rPr>
  </w:style>
  <w:style w:type="paragraph" w:customStyle="1" w:styleId="AnnexureHeading3">
    <w:name w:val="Annexure Heading 3"/>
    <w:next w:val="Normal"/>
    <w:rsid w:val="00AC212E"/>
    <w:pPr>
      <w:numPr>
        <w:ilvl w:val="4"/>
        <w:numId w:val="31"/>
      </w:numPr>
      <w:spacing w:after="240"/>
      <w:jc w:val="both"/>
      <w:outlineLvl w:val="4"/>
    </w:pPr>
    <w:rPr>
      <w:rFonts w:cs="Times New Roman"/>
      <w:b/>
      <w:sz w:val="22"/>
      <w:szCs w:val="22"/>
      <w:lang w:eastAsia="en-US" w:bidi="ar-SA"/>
    </w:rPr>
  </w:style>
  <w:style w:type="paragraph" w:customStyle="1" w:styleId="AnnexureHeading4">
    <w:name w:val="Annexure Heading 4"/>
    <w:next w:val="Normal"/>
    <w:rsid w:val="00AC212E"/>
    <w:pPr>
      <w:numPr>
        <w:ilvl w:val="5"/>
        <w:numId w:val="31"/>
      </w:numPr>
      <w:spacing w:after="240"/>
      <w:ind w:left="2836" w:hanging="851"/>
      <w:jc w:val="both"/>
      <w:outlineLvl w:val="5"/>
    </w:pPr>
    <w:rPr>
      <w:rFonts w:cs="Times New Roman"/>
      <w:b/>
      <w:sz w:val="22"/>
      <w:szCs w:val="22"/>
      <w:lang w:eastAsia="en-US" w:bidi="ar-SA"/>
    </w:rPr>
  </w:style>
  <w:style w:type="paragraph" w:customStyle="1" w:styleId="AnnexureHeading5">
    <w:name w:val="Annexure Heading 5"/>
    <w:rsid w:val="00AC212E"/>
    <w:pPr>
      <w:numPr>
        <w:ilvl w:val="6"/>
        <w:numId w:val="31"/>
      </w:numPr>
      <w:spacing w:after="240"/>
      <w:jc w:val="both"/>
      <w:outlineLvl w:val="6"/>
    </w:pPr>
    <w:rPr>
      <w:rFonts w:cs="Times New Roman"/>
      <w:b/>
      <w:sz w:val="22"/>
      <w:szCs w:val="22"/>
      <w:lang w:eastAsia="en-US" w:bidi="ar-SA"/>
    </w:rPr>
  </w:style>
  <w:style w:type="paragraph" w:customStyle="1" w:styleId="StyleLevel2LatinCalibri11ptFirstline0cm">
    <w:name w:val="Style Level 2 + (Latin) Calibri 11 pt First line:  0 cm"/>
    <w:basedOn w:val="Level2"/>
    <w:rsid w:val="00DE14C5"/>
    <w:pPr>
      <w:keepNext/>
      <w:keepLines/>
      <w:numPr>
        <w:ilvl w:val="0"/>
        <w:numId w:val="0"/>
      </w:numPr>
      <w:tabs>
        <w:tab w:val="num" w:pos="1417"/>
      </w:tabs>
      <w:ind w:left="1417"/>
    </w:pPr>
    <w:rPr>
      <w:rFonts w:ascii="Calibri" w:eastAsia="Times New Roman" w:hAnsi="Calibri"/>
      <w:sz w:val="22"/>
    </w:rPr>
  </w:style>
  <w:style w:type="paragraph" w:styleId="ListParagraph">
    <w:name w:val="List Paragraph"/>
    <w:basedOn w:val="Normal"/>
    <w:uiPriority w:val="34"/>
    <w:qFormat/>
    <w:rsid w:val="00A26D87"/>
    <w:pPr>
      <w:spacing w:before="0" w:after="0"/>
      <w:ind w:left="720"/>
      <w:contextualSpacing/>
      <w:jc w:val="left"/>
    </w:pPr>
    <w:rPr>
      <w:rFonts w:eastAsia="DengXian" w:cs="Cordia New"/>
      <w:sz w:val="24"/>
      <w:szCs w:val="24"/>
    </w:rPr>
  </w:style>
  <w:style w:type="paragraph" w:customStyle="1" w:styleId="definitiontext">
    <w:name w:val="definitiontext"/>
    <w:basedOn w:val="Normal"/>
    <w:rsid w:val="00FB208A"/>
    <w:pPr>
      <w:spacing w:before="100" w:beforeAutospacing="1" w:after="100" w:afterAutospacing="1"/>
      <w:jc w:val="left"/>
    </w:pPr>
    <w:rPr>
      <w:rFonts w:ascii="Times New Roman" w:eastAsia="Times New Roman" w:hAnsi="Times New Roman" w:cs="Times New Roman"/>
      <w:sz w:val="24"/>
      <w:szCs w:val="24"/>
    </w:rPr>
  </w:style>
  <w:style w:type="paragraph" w:customStyle="1" w:styleId="Default">
    <w:name w:val="Default"/>
    <w:rsid w:val="00EA64A8"/>
    <w:pPr>
      <w:autoSpaceDE w:val="0"/>
      <w:autoSpaceDN w:val="0"/>
      <w:adjustRightInd w:val="0"/>
    </w:pPr>
    <w:rPr>
      <w:color w:val="000000"/>
      <w:sz w:val="24"/>
      <w:szCs w:val="24"/>
      <w:lang w:val="en-US"/>
    </w:rPr>
  </w:style>
  <w:style w:type="paragraph" w:styleId="Revision">
    <w:name w:val="Revision"/>
    <w:hidden/>
    <w:rsid w:val="00472523"/>
    <w:rPr>
      <w:sz w:val="22"/>
      <w:lang w:eastAsia="en-US" w:bidi="ar-SA"/>
    </w:rPr>
  </w:style>
  <w:style w:type="character" w:customStyle="1" w:styleId="Heading8Char">
    <w:name w:val="Heading 8 Char"/>
    <w:link w:val="Heading8"/>
    <w:rsid w:val="00F010EE"/>
    <w:rPr>
      <w:sz w:val="22"/>
      <w:lang w:eastAsia="en-US" w:bidi="ar-SA"/>
    </w:rPr>
  </w:style>
  <w:style w:type="character" w:styleId="EndnoteReference">
    <w:name w:val="endnote reference"/>
    <w:basedOn w:val="DefaultParagraphFont"/>
    <w:rsid w:val="00364DAA"/>
    <w:rPr>
      <w:vertAlign w:val="superscript"/>
    </w:rPr>
  </w:style>
  <w:style w:type="paragraph" w:customStyle="1" w:styleId="TextLevel1">
    <w:name w:val="Text Level 1"/>
    <w:basedOn w:val="Normal"/>
    <w:link w:val="TextLevel1Char"/>
    <w:rsid w:val="00E40F30"/>
    <w:pPr>
      <w:overflowPunct w:val="0"/>
      <w:autoSpaceDE w:val="0"/>
      <w:autoSpaceDN w:val="0"/>
      <w:adjustRightInd w:val="0"/>
      <w:spacing w:before="200" w:after="0" w:line="280" w:lineRule="atLeast"/>
      <w:ind w:left="567"/>
      <w:textAlignment w:val="baseline"/>
    </w:pPr>
    <w:rPr>
      <w:rFonts w:eastAsia="Times New Roman" w:cs="Times New Roman"/>
      <w:sz w:val="20"/>
      <w:lang w:eastAsia="en-GB"/>
    </w:rPr>
  </w:style>
  <w:style w:type="paragraph" w:customStyle="1" w:styleId="TextLevel2">
    <w:name w:val="Text Level 2"/>
    <w:basedOn w:val="TextLevel1"/>
    <w:rsid w:val="00E40F30"/>
    <w:pPr>
      <w:ind w:left="851"/>
    </w:pPr>
  </w:style>
  <w:style w:type="paragraph" w:customStyle="1" w:styleId="TextLevel3">
    <w:name w:val="Text Level 3"/>
    <w:basedOn w:val="TextLevel1"/>
    <w:link w:val="TextLevel3Char"/>
    <w:rsid w:val="00E40F30"/>
    <w:pPr>
      <w:spacing w:before="140"/>
      <w:ind w:left="1134"/>
    </w:pPr>
  </w:style>
  <w:style w:type="paragraph" w:customStyle="1" w:styleId="TextLevel4">
    <w:name w:val="Text Level 4"/>
    <w:basedOn w:val="TextLevel1"/>
    <w:rsid w:val="00E40F30"/>
    <w:pPr>
      <w:spacing w:before="80"/>
      <w:ind w:left="1701"/>
    </w:pPr>
  </w:style>
  <w:style w:type="paragraph" w:customStyle="1" w:styleId="TextLevel5">
    <w:name w:val="Text Level 5"/>
    <w:basedOn w:val="TextLevel1"/>
    <w:rsid w:val="00E40F30"/>
    <w:pPr>
      <w:spacing w:before="80"/>
      <w:ind w:left="2268"/>
    </w:pPr>
  </w:style>
  <w:style w:type="paragraph" w:customStyle="1" w:styleId="TextLevel6">
    <w:name w:val="Text Level 6"/>
    <w:basedOn w:val="TextLevel1"/>
    <w:rsid w:val="00E40F30"/>
    <w:pPr>
      <w:spacing w:before="80"/>
      <w:ind w:left="2835"/>
    </w:pPr>
  </w:style>
  <w:style w:type="paragraph" w:customStyle="1" w:styleId="TextLevel7">
    <w:name w:val="Text Level 7"/>
    <w:basedOn w:val="TextLevel1"/>
    <w:rsid w:val="00E40F30"/>
    <w:pPr>
      <w:spacing w:before="80"/>
      <w:ind w:left="3402"/>
    </w:pPr>
  </w:style>
  <w:style w:type="paragraph" w:customStyle="1" w:styleId="TextLevel8">
    <w:name w:val="Text Level 8"/>
    <w:basedOn w:val="TextLevel1"/>
    <w:rsid w:val="00E40F30"/>
    <w:pPr>
      <w:spacing w:before="80"/>
      <w:ind w:left="3969"/>
    </w:pPr>
  </w:style>
  <w:style w:type="paragraph" w:customStyle="1" w:styleId="TextLevel9">
    <w:name w:val="Text Level 9"/>
    <w:basedOn w:val="TextLevel1"/>
    <w:rsid w:val="00E40F30"/>
    <w:pPr>
      <w:spacing w:before="80"/>
      <w:ind w:left="4536"/>
    </w:pPr>
  </w:style>
  <w:style w:type="character" w:customStyle="1" w:styleId="BoldCaps">
    <w:name w:val="Bold Caps"/>
    <w:basedOn w:val="DefaultParagraphFont"/>
    <w:rsid w:val="00E40F30"/>
    <w:rPr>
      <w:rFonts w:ascii="Arial" w:hAnsi="Arial"/>
      <w:b/>
      <w:caps/>
      <w:noProof w:val="0"/>
      <w:color w:val="auto"/>
      <w:sz w:val="20"/>
      <w:u w:val="none"/>
      <w:vertAlign w:val="baseline"/>
    </w:rPr>
  </w:style>
  <w:style w:type="character" w:customStyle="1" w:styleId="Caps">
    <w:name w:val="Caps"/>
    <w:basedOn w:val="DefaultParagraphFont"/>
    <w:rsid w:val="00E40F30"/>
    <w:rPr>
      <w:rFonts w:ascii="Arial" w:hAnsi="Arial"/>
      <w:caps/>
      <w:noProof w:val="0"/>
      <w:color w:val="auto"/>
      <w:sz w:val="20"/>
      <w:u w:val="none"/>
      <w:vertAlign w:val="baseline"/>
    </w:rPr>
  </w:style>
  <w:style w:type="paragraph" w:customStyle="1" w:styleId="DefinitionText0">
    <w:name w:val="Definition Text"/>
    <w:basedOn w:val="Normal"/>
    <w:next w:val="Definition"/>
    <w:link w:val="DefinitionTextChar"/>
    <w:rsid w:val="00E40F30"/>
    <w:pPr>
      <w:widowControl w:val="0"/>
      <w:overflowPunct w:val="0"/>
      <w:autoSpaceDE w:val="0"/>
      <w:autoSpaceDN w:val="0"/>
      <w:adjustRightInd w:val="0"/>
      <w:spacing w:before="0" w:after="240"/>
      <w:ind w:left="567"/>
      <w:jc w:val="left"/>
      <w:textAlignment w:val="baseline"/>
    </w:pPr>
    <w:rPr>
      <w:rFonts w:eastAsia="Times New Roman"/>
      <w:sz w:val="20"/>
      <w:lang w:eastAsia="en-GB"/>
    </w:rPr>
  </w:style>
  <w:style w:type="paragraph" w:customStyle="1" w:styleId="DefinitionSubClause">
    <w:name w:val="Definition Sub Clause"/>
    <w:basedOn w:val="Normal"/>
    <w:next w:val="DefinitionSubSubClause"/>
    <w:rsid w:val="00E40F30"/>
    <w:pPr>
      <w:numPr>
        <w:numId w:val="43"/>
      </w:numPr>
      <w:tabs>
        <w:tab w:val="left" w:pos="340"/>
      </w:tabs>
      <w:overflowPunct w:val="0"/>
      <w:autoSpaceDE w:val="0"/>
      <w:autoSpaceDN w:val="0"/>
      <w:adjustRightInd w:val="0"/>
      <w:spacing w:before="0" w:after="0"/>
      <w:textAlignment w:val="baseline"/>
    </w:pPr>
    <w:rPr>
      <w:rFonts w:eastAsia="Times New Roman" w:cs="Times New Roman"/>
      <w:sz w:val="20"/>
      <w:lang w:val="en-US" w:eastAsia="en-GB"/>
    </w:rPr>
  </w:style>
  <w:style w:type="paragraph" w:customStyle="1" w:styleId="DefinitionSubSubClause">
    <w:name w:val="Definition SubSub Clause"/>
    <w:basedOn w:val="DefinitionText0"/>
    <w:next w:val="DefinitionSubSubSubClause"/>
    <w:rsid w:val="00E40F30"/>
    <w:pPr>
      <w:numPr>
        <w:ilvl w:val="1"/>
        <w:numId w:val="43"/>
      </w:numPr>
      <w:tabs>
        <w:tab w:val="clear" w:pos="2835"/>
        <w:tab w:val="num" w:pos="851"/>
      </w:tabs>
      <w:spacing w:before="80"/>
      <w:ind w:left="851" w:hanging="851"/>
    </w:pPr>
  </w:style>
  <w:style w:type="paragraph" w:customStyle="1" w:styleId="DocumentSubhead">
    <w:name w:val="Document Subhead"/>
    <w:basedOn w:val="Normal"/>
    <w:rsid w:val="00E40F30"/>
    <w:pPr>
      <w:keepNext/>
      <w:tabs>
        <w:tab w:val="right" w:pos="9072"/>
      </w:tabs>
      <w:overflowPunct w:val="0"/>
      <w:autoSpaceDE w:val="0"/>
      <w:autoSpaceDN w:val="0"/>
      <w:adjustRightInd w:val="0"/>
      <w:spacing w:before="560" w:after="0"/>
      <w:textAlignment w:val="baseline"/>
    </w:pPr>
    <w:rPr>
      <w:rFonts w:eastAsia="Times New Roman" w:cs="Times New Roman"/>
      <w:b/>
      <w:caps/>
      <w:sz w:val="20"/>
      <w:lang w:eastAsia="en-GB"/>
    </w:rPr>
  </w:style>
  <w:style w:type="paragraph" w:customStyle="1" w:styleId="DocumentTitle">
    <w:name w:val="Document Title"/>
    <w:basedOn w:val="Normal"/>
    <w:next w:val="DocumentSubhead"/>
    <w:rsid w:val="00E40F30"/>
    <w:pPr>
      <w:keepNext/>
      <w:tabs>
        <w:tab w:val="num" w:pos="1"/>
        <w:tab w:val="num" w:pos="567"/>
      </w:tabs>
      <w:overflowPunct w:val="0"/>
      <w:autoSpaceDE w:val="0"/>
      <w:autoSpaceDN w:val="0"/>
      <w:adjustRightInd w:val="0"/>
      <w:spacing w:before="560" w:after="480"/>
      <w:jc w:val="center"/>
      <w:textAlignment w:val="baseline"/>
    </w:pPr>
    <w:rPr>
      <w:rFonts w:eastAsia="Times New Roman" w:cs="Times New Roman"/>
      <w:b/>
      <w:caps/>
      <w:sz w:val="20"/>
      <w:lang w:eastAsia="en-GB"/>
    </w:rPr>
  </w:style>
  <w:style w:type="paragraph" w:customStyle="1" w:styleId="Parties">
    <w:name w:val="Parties"/>
    <w:basedOn w:val="StandardText"/>
    <w:link w:val="PartiesChar"/>
    <w:rsid w:val="00E40F30"/>
    <w:pPr>
      <w:widowControl w:val="0"/>
      <w:numPr>
        <w:numId w:val="49"/>
      </w:numPr>
      <w:spacing w:before="0" w:line="240" w:lineRule="auto"/>
      <w:jc w:val="left"/>
    </w:pPr>
    <w:rPr>
      <w:rFonts w:cs="Calibri"/>
    </w:rPr>
  </w:style>
  <w:style w:type="paragraph" w:customStyle="1" w:styleId="Recitals">
    <w:name w:val="Recitals"/>
    <w:basedOn w:val="Normal"/>
    <w:rsid w:val="00E40F30"/>
    <w:pPr>
      <w:numPr>
        <w:numId w:val="45"/>
      </w:numPr>
      <w:overflowPunct w:val="0"/>
      <w:autoSpaceDE w:val="0"/>
      <w:autoSpaceDN w:val="0"/>
      <w:adjustRightInd w:val="0"/>
      <w:spacing w:before="200" w:after="0" w:line="280" w:lineRule="atLeast"/>
      <w:textAlignment w:val="baseline"/>
    </w:pPr>
    <w:rPr>
      <w:rFonts w:eastAsia="Times New Roman" w:cs="Times New Roman"/>
      <w:sz w:val="20"/>
      <w:lang w:eastAsia="en-GB"/>
    </w:rPr>
  </w:style>
  <w:style w:type="paragraph" w:customStyle="1" w:styleId="StandardText">
    <w:name w:val="Standard Text"/>
    <w:basedOn w:val="Normal"/>
    <w:rsid w:val="00E40F30"/>
    <w:pPr>
      <w:overflowPunct w:val="0"/>
      <w:autoSpaceDE w:val="0"/>
      <w:autoSpaceDN w:val="0"/>
      <w:adjustRightInd w:val="0"/>
      <w:spacing w:before="200" w:after="0" w:line="280" w:lineRule="atLeast"/>
      <w:textAlignment w:val="baseline"/>
    </w:pPr>
    <w:rPr>
      <w:rFonts w:eastAsia="Times New Roman" w:cs="Times New Roman"/>
      <w:sz w:val="20"/>
      <w:lang w:eastAsia="en-GB"/>
    </w:rPr>
  </w:style>
  <w:style w:type="paragraph" w:customStyle="1" w:styleId="Standardlevel1">
    <w:name w:val="Standard level 1"/>
    <w:basedOn w:val="TextLevel1"/>
    <w:rsid w:val="00E40F30"/>
    <w:pPr>
      <w:ind w:left="680" w:hanging="680"/>
    </w:pPr>
  </w:style>
  <w:style w:type="paragraph" w:customStyle="1" w:styleId="StandardHead">
    <w:name w:val="Standard Head"/>
    <w:basedOn w:val="Normal"/>
    <w:next w:val="StandardSubhead"/>
    <w:rsid w:val="00E40F30"/>
    <w:pPr>
      <w:overflowPunct w:val="0"/>
      <w:autoSpaceDE w:val="0"/>
      <w:autoSpaceDN w:val="0"/>
      <w:adjustRightInd w:val="0"/>
      <w:spacing w:before="240" w:after="0"/>
      <w:jc w:val="center"/>
      <w:textAlignment w:val="baseline"/>
    </w:pPr>
    <w:rPr>
      <w:rFonts w:eastAsia="Times New Roman" w:cs="Times New Roman"/>
      <w:b/>
      <w:caps/>
      <w:sz w:val="20"/>
      <w:lang w:eastAsia="en-GB"/>
    </w:rPr>
  </w:style>
  <w:style w:type="paragraph" w:customStyle="1" w:styleId="StandardSubhead">
    <w:name w:val="Standard Subhead"/>
    <w:basedOn w:val="Normal"/>
    <w:next w:val="Normal"/>
    <w:rsid w:val="00E40F30"/>
    <w:pPr>
      <w:overflowPunct w:val="0"/>
      <w:autoSpaceDE w:val="0"/>
      <w:autoSpaceDN w:val="0"/>
      <w:adjustRightInd w:val="0"/>
      <w:spacing w:before="240" w:after="0"/>
      <w:jc w:val="center"/>
      <w:textAlignment w:val="baseline"/>
    </w:pPr>
    <w:rPr>
      <w:rFonts w:eastAsia="Times New Roman" w:cs="Times New Roman"/>
      <w:sz w:val="20"/>
      <w:lang w:eastAsia="en-GB"/>
    </w:rPr>
  </w:style>
  <w:style w:type="paragraph" w:customStyle="1" w:styleId="Standardlevel2">
    <w:name w:val="Standard level 2"/>
    <w:basedOn w:val="TextLevel2"/>
    <w:rsid w:val="00E40F30"/>
    <w:pPr>
      <w:ind w:left="1360" w:hanging="680"/>
    </w:pPr>
  </w:style>
  <w:style w:type="paragraph" w:customStyle="1" w:styleId="Standardlevel3">
    <w:name w:val="Standard level 3"/>
    <w:basedOn w:val="TextLevel3"/>
    <w:rsid w:val="00E40F30"/>
    <w:pPr>
      <w:ind w:left="2041" w:hanging="680"/>
    </w:pPr>
  </w:style>
  <w:style w:type="paragraph" w:customStyle="1" w:styleId="Standardlevel4">
    <w:name w:val="Standard level 4"/>
    <w:basedOn w:val="Normal"/>
    <w:rsid w:val="00E40F30"/>
    <w:pPr>
      <w:overflowPunct w:val="0"/>
      <w:autoSpaceDE w:val="0"/>
      <w:autoSpaceDN w:val="0"/>
      <w:adjustRightInd w:val="0"/>
      <w:spacing w:before="80" w:after="0"/>
      <w:ind w:left="2721" w:hanging="680"/>
      <w:textAlignment w:val="baseline"/>
    </w:pPr>
    <w:rPr>
      <w:rFonts w:eastAsia="Times New Roman" w:cs="Times New Roman"/>
      <w:sz w:val="20"/>
      <w:lang w:eastAsia="en-GB"/>
    </w:rPr>
  </w:style>
  <w:style w:type="paragraph" w:customStyle="1" w:styleId="Standardlevel5">
    <w:name w:val="Standard level 5"/>
    <w:basedOn w:val="Normal"/>
    <w:rsid w:val="00E40F30"/>
    <w:pPr>
      <w:overflowPunct w:val="0"/>
      <w:autoSpaceDE w:val="0"/>
      <w:autoSpaceDN w:val="0"/>
      <w:adjustRightInd w:val="0"/>
      <w:spacing w:before="80" w:after="0"/>
      <w:ind w:left="3402" w:hanging="680"/>
      <w:textAlignment w:val="baseline"/>
    </w:pPr>
    <w:rPr>
      <w:rFonts w:eastAsia="Times New Roman" w:cs="Times New Roman"/>
      <w:sz w:val="20"/>
      <w:lang w:eastAsia="en-GB"/>
    </w:rPr>
  </w:style>
  <w:style w:type="paragraph" w:customStyle="1" w:styleId="EmbeddedNotes">
    <w:name w:val="Embedded Notes"/>
    <w:basedOn w:val="Normal"/>
    <w:next w:val="Normal"/>
    <w:rsid w:val="00E40F30"/>
    <w:pPr>
      <w:overflowPunct w:val="0"/>
      <w:autoSpaceDE w:val="0"/>
      <w:autoSpaceDN w:val="0"/>
      <w:adjustRightInd w:val="0"/>
      <w:spacing w:before="200" w:after="0" w:line="300" w:lineRule="auto"/>
      <w:textAlignment w:val="baseline"/>
    </w:pPr>
    <w:rPr>
      <w:rFonts w:eastAsia="Times New Roman" w:cs="Times New Roman"/>
      <w:caps/>
      <w:color w:val="0000FF"/>
      <w:sz w:val="20"/>
      <w:lang w:eastAsia="en-GB"/>
    </w:rPr>
  </w:style>
  <w:style w:type="paragraph" w:customStyle="1" w:styleId="Standardlevel6">
    <w:name w:val="Standard level 6"/>
    <w:basedOn w:val="Standardlevel5"/>
    <w:rsid w:val="00E40F30"/>
  </w:style>
  <w:style w:type="paragraph" w:customStyle="1" w:styleId="Standardlevel7">
    <w:name w:val="Standard level 7"/>
    <w:basedOn w:val="Standardlevel5"/>
    <w:rsid w:val="00E40F30"/>
  </w:style>
  <w:style w:type="paragraph" w:customStyle="1" w:styleId="Standardlevel8">
    <w:name w:val="Standard level 8"/>
    <w:basedOn w:val="Standardlevel5"/>
    <w:rsid w:val="00E40F30"/>
  </w:style>
  <w:style w:type="paragraph" w:customStyle="1" w:styleId="Standardlevel9">
    <w:name w:val="Standard level 9"/>
    <w:basedOn w:val="Standardlevel5"/>
    <w:rsid w:val="00E40F30"/>
  </w:style>
  <w:style w:type="paragraph" w:customStyle="1" w:styleId="Style1">
    <w:name w:val="Style1"/>
    <w:basedOn w:val="TextLevel1"/>
    <w:rsid w:val="00E40F30"/>
    <w:pPr>
      <w:spacing w:before="80"/>
      <w:ind w:left="2268"/>
    </w:pPr>
  </w:style>
  <w:style w:type="paragraph" w:customStyle="1" w:styleId="Boxbulletheadline">
    <w:name w:val="Box bullet headline"/>
    <w:basedOn w:val="Normal"/>
    <w:rsid w:val="00E40F30"/>
    <w:pPr>
      <w:pBdr>
        <w:left w:val="single" w:sz="12" w:space="4" w:color="FF6600"/>
      </w:pBdr>
      <w:suppressAutoHyphens/>
      <w:overflowPunct w:val="0"/>
      <w:autoSpaceDE w:val="0"/>
      <w:autoSpaceDN w:val="0"/>
      <w:adjustRightInd w:val="0"/>
      <w:spacing w:before="0" w:after="0" w:line="240" w:lineRule="atLeast"/>
      <w:textAlignment w:val="baseline"/>
    </w:pPr>
    <w:rPr>
      <w:rFonts w:eastAsia="Times New Roman" w:cs="Arial"/>
      <w:b/>
      <w:bCs/>
      <w:color w:val="000000"/>
      <w:sz w:val="20"/>
      <w:lang w:eastAsia="en-GB"/>
    </w:rPr>
  </w:style>
  <w:style w:type="paragraph" w:customStyle="1" w:styleId="Headline">
    <w:name w:val="Headline"/>
    <w:rsid w:val="00E40F30"/>
    <w:pPr>
      <w:overflowPunct w:val="0"/>
      <w:autoSpaceDE w:val="0"/>
      <w:autoSpaceDN w:val="0"/>
      <w:adjustRightInd w:val="0"/>
      <w:spacing w:after="960"/>
      <w:textAlignment w:val="baseline"/>
    </w:pPr>
    <w:rPr>
      <w:rFonts w:ascii="Arial" w:eastAsia="Times New Roman" w:hAnsi="Arial" w:cs="Arial"/>
      <w:noProof/>
      <w:sz w:val="32"/>
      <w:lang w:eastAsia="en-GB" w:bidi="ar-SA"/>
    </w:rPr>
  </w:style>
  <w:style w:type="paragraph" w:customStyle="1" w:styleId="Subhead">
    <w:name w:val="Subhead"/>
    <w:rsid w:val="00E40F30"/>
    <w:pPr>
      <w:keepNext/>
      <w:overflowPunct w:val="0"/>
      <w:autoSpaceDE w:val="0"/>
      <w:autoSpaceDN w:val="0"/>
      <w:adjustRightInd w:val="0"/>
      <w:spacing w:line="250" w:lineRule="atLeast"/>
      <w:textAlignment w:val="baseline"/>
    </w:pPr>
    <w:rPr>
      <w:rFonts w:ascii="Arial" w:eastAsia="Times New Roman" w:hAnsi="Arial" w:cs="Arial"/>
      <w:b/>
      <w:bCs/>
      <w:caps/>
      <w:noProof/>
      <w:color w:val="981E32"/>
      <w:lang w:eastAsia="en-US" w:bidi="ar-SA"/>
    </w:rPr>
  </w:style>
  <w:style w:type="paragraph" w:customStyle="1" w:styleId="Subhead1">
    <w:name w:val="Subhead 1"/>
    <w:basedOn w:val="Subhead"/>
    <w:next w:val="Body1"/>
    <w:rsid w:val="00E40F30"/>
    <w:rPr>
      <w:caps w:val="0"/>
      <w:color w:val="auto"/>
    </w:rPr>
  </w:style>
  <w:style w:type="paragraph" w:customStyle="1" w:styleId="Subhead2">
    <w:name w:val="Subhead 2"/>
    <w:basedOn w:val="Subhead1"/>
    <w:next w:val="Body1"/>
    <w:rsid w:val="00E40F30"/>
  </w:style>
  <w:style w:type="paragraph" w:customStyle="1" w:styleId="DefinitionSubSubSubClause">
    <w:name w:val="Definition SubSubSub Clause"/>
    <w:basedOn w:val="DefinitionSubSubClause"/>
    <w:next w:val="Normal"/>
    <w:rsid w:val="00E40F30"/>
    <w:pPr>
      <w:numPr>
        <w:ilvl w:val="2"/>
      </w:numPr>
      <w:tabs>
        <w:tab w:val="clear" w:pos="3402"/>
        <w:tab w:val="num" w:pos="1702"/>
      </w:tabs>
      <w:ind w:left="1702" w:hanging="851"/>
    </w:pPr>
  </w:style>
  <w:style w:type="character" w:customStyle="1" w:styleId="Document7">
    <w:name w:val="Document 7"/>
    <w:basedOn w:val="DefaultParagraphFont"/>
    <w:rsid w:val="00E40F30"/>
  </w:style>
  <w:style w:type="character" w:customStyle="1" w:styleId="Document8">
    <w:name w:val="Document 8"/>
    <w:basedOn w:val="DefaultParagraphFont"/>
    <w:rsid w:val="00E40F30"/>
  </w:style>
  <w:style w:type="character" w:customStyle="1" w:styleId="LogoForHiding">
    <w:name w:val="LogoForHiding"/>
    <w:basedOn w:val="DefaultParagraphFont"/>
    <w:rsid w:val="00E40F30"/>
    <w:rPr>
      <w:rFonts w:ascii="Arial" w:hAnsi="Arial"/>
      <w:sz w:val="40"/>
    </w:rPr>
  </w:style>
  <w:style w:type="paragraph" w:customStyle="1" w:styleId="Recitalssub">
    <w:name w:val="Recitals sub"/>
    <w:basedOn w:val="Normal"/>
    <w:rsid w:val="00E40F30"/>
    <w:pPr>
      <w:numPr>
        <w:ilvl w:val="1"/>
        <w:numId w:val="45"/>
      </w:numPr>
      <w:overflowPunct w:val="0"/>
      <w:autoSpaceDE w:val="0"/>
      <w:autoSpaceDN w:val="0"/>
      <w:adjustRightInd w:val="0"/>
      <w:spacing w:before="140" w:after="0" w:line="280" w:lineRule="atLeast"/>
      <w:textAlignment w:val="baseline"/>
    </w:pPr>
    <w:rPr>
      <w:rFonts w:eastAsia="Times New Roman" w:cs="Times New Roman"/>
      <w:sz w:val="20"/>
      <w:lang w:eastAsia="en-GB"/>
    </w:rPr>
  </w:style>
  <w:style w:type="paragraph" w:customStyle="1" w:styleId="ScheduleStyle1">
    <w:name w:val="Schedule Style 1"/>
    <w:basedOn w:val="Normal"/>
    <w:next w:val="TextLevel1"/>
    <w:rsid w:val="00E40F30"/>
    <w:pPr>
      <w:keepNext/>
      <w:numPr>
        <w:numId w:val="46"/>
      </w:numPr>
      <w:overflowPunct w:val="0"/>
      <w:autoSpaceDE w:val="0"/>
      <w:autoSpaceDN w:val="0"/>
      <w:adjustRightInd w:val="0"/>
      <w:spacing w:before="560" w:after="0"/>
      <w:textAlignment w:val="baseline"/>
      <w:outlineLvl w:val="0"/>
    </w:pPr>
    <w:rPr>
      <w:rFonts w:eastAsia="Times New Roman" w:cs="Times New Roman"/>
      <w:b/>
      <w:caps/>
      <w:kern w:val="28"/>
      <w:sz w:val="20"/>
      <w:lang w:eastAsia="en-GB"/>
    </w:rPr>
  </w:style>
  <w:style w:type="paragraph" w:customStyle="1" w:styleId="ScheduleStyle2">
    <w:name w:val="Schedule Style 2"/>
    <w:basedOn w:val="Normal"/>
    <w:link w:val="ScheduleStyle2Char"/>
    <w:rsid w:val="00E40F30"/>
    <w:pPr>
      <w:numPr>
        <w:ilvl w:val="1"/>
        <w:numId w:val="46"/>
      </w:numPr>
      <w:overflowPunct w:val="0"/>
      <w:autoSpaceDE w:val="0"/>
      <w:autoSpaceDN w:val="0"/>
      <w:adjustRightInd w:val="0"/>
      <w:spacing w:before="200" w:after="0" w:line="280" w:lineRule="atLeast"/>
      <w:textAlignment w:val="baseline"/>
      <w:outlineLvl w:val="1"/>
    </w:pPr>
    <w:rPr>
      <w:rFonts w:eastAsia="Times New Roman" w:cs="Times New Roman"/>
      <w:sz w:val="20"/>
      <w:lang w:eastAsia="en-GB"/>
    </w:rPr>
  </w:style>
  <w:style w:type="paragraph" w:customStyle="1" w:styleId="ScheduleStyle3">
    <w:name w:val="Schedule Style 3"/>
    <w:basedOn w:val="Normal"/>
    <w:rsid w:val="00E40F30"/>
    <w:pPr>
      <w:numPr>
        <w:ilvl w:val="2"/>
        <w:numId w:val="46"/>
      </w:numPr>
      <w:overflowPunct w:val="0"/>
      <w:autoSpaceDE w:val="0"/>
      <w:autoSpaceDN w:val="0"/>
      <w:adjustRightInd w:val="0"/>
      <w:spacing w:before="140" w:after="0" w:line="280" w:lineRule="atLeast"/>
      <w:textAlignment w:val="baseline"/>
      <w:outlineLvl w:val="2"/>
    </w:pPr>
    <w:rPr>
      <w:rFonts w:eastAsia="Times New Roman" w:cs="Times New Roman"/>
      <w:sz w:val="20"/>
      <w:lang w:eastAsia="en-GB"/>
    </w:rPr>
  </w:style>
  <w:style w:type="paragraph" w:customStyle="1" w:styleId="ScheduleStyle4">
    <w:name w:val="Schedule Style 4"/>
    <w:basedOn w:val="Normal"/>
    <w:rsid w:val="00E40F30"/>
    <w:pPr>
      <w:numPr>
        <w:ilvl w:val="3"/>
        <w:numId w:val="46"/>
      </w:numPr>
      <w:overflowPunct w:val="0"/>
      <w:autoSpaceDE w:val="0"/>
      <w:autoSpaceDN w:val="0"/>
      <w:adjustRightInd w:val="0"/>
      <w:spacing w:before="80" w:after="0" w:line="280" w:lineRule="atLeast"/>
      <w:textAlignment w:val="baseline"/>
      <w:outlineLvl w:val="3"/>
    </w:pPr>
    <w:rPr>
      <w:rFonts w:eastAsia="Times New Roman" w:cs="Times New Roman"/>
      <w:sz w:val="20"/>
      <w:lang w:eastAsia="en-GB"/>
    </w:rPr>
  </w:style>
  <w:style w:type="paragraph" w:customStyle="1" w:styleId="ScheduleStyle5">
    <w:name w:val="Schedule Style 5"/>
    <w:basedOn w:val="Normal"/>
    <w:rsid w:val="00E40F30"/>
    <w:pPr>
      <w:numPr>
        <w:ilvl w:val="4"/>
        <w:numId w:val="46"/>
      </w:numPr>
      <w:overflowPunct w:val="0"/>
      <w:autoSpaceDE w:val="0"/>
      <w:autoSpaceDN w:val="0"/>
      <w:adjustRightInd w:val="0"/>
      <w:spacing w:before="80" w:after="0" w:line="280" w:lineRule="atLeast"/>
      <w:textAlignment w:val="baseline"/>
      <w:outlineLvl w:val="4"/>
    </w:pPr>
    <w:rPr>
      <w:rFonts w:eastAsia="Times New Roman" w:cs="Times New Roman"/>
      <w:sz w:val="20"/>
      <w:lang w:eastAsia="en-GB"/>
    </w:rPr>
  </w:style>
  <w:style w:type="paragraph" w:customStyle="1" w:styleId="ScheduleStyle6">
    <w:name w:val="Schedule Style 6"/>
    <w:basedOn w:val="Normal"/>
    <w:rsid w:val="00E40F30"/>
    <w:pPr>
      <w:numPr>
        <w:ilvl w:val="5"/>
        <w:numId w:val="46"/>
      </w:numPr>
      <w:overflowPunct w:val="0"/>
      <w:autoSpaceDE w:val="0"/>
      <w:autoSpaceDN w:val="0"/>
      <w:adjustRightInd w:val="0"/>
      <w:spacing w:before="80" w:after="0" w:line="280" w:lineRule="atLeast"/>
      <w:textAlignment w:val="baseline"/>
      <w:outlineLvl w:val="5"/>
    </w:pPr>
    <w:rPr>
      <w:rFonts w:eastAsia="Times New Roman" w:cs="Times New Roman"/>
      <w:sz w:val="20"/>
      <w:lang w:eastAsia="en-GB"/>
    </w:rPr>
  </w:style>
  <w:style w:type="paragraph" w:customStyle="1" w:styleId="ScheduleStyle7">
    <w:name w:val="Schedule Style 7"/>
    <w:basedOn w:val="Normal"/>
    <w:rsid w:val="00E40F30"/>
    <w:pPr>
      <w:numPr>
        <w:ilvl w:val="6"/>
        <w:numId w:val="46"/>
      </w:numPr>
      <w:overflowPunct w:val="0"/>
      <w:autoSpaceDE w:val="0"/>
      <w:autoSpaceDN w:val="0"/>
      <w:adjustRightInd w:val="0"/>
      <w:spacing w:before="80" w:after="0" w:line="280" w:lineRule="atLeast"/>
      <w:textAlignment w:val="baseline"/>
      <w:outlineLvl w:val="6"/>
    </w:pPr>
    <w:rPr>
      <w:rFonts w:eastAsia="Times New Roman" w:cs="Times New Roman"/>
      <w:sz w:val="20"/>
      <w:lang w:eastAsia="en-GB"/>
    </w:rPr>
  </w:style>
  <w:style w:type="paragraph" w:customStyle="1" w:styleId="ScheduleStyle8">
    <w:name w:val="Schedule Style 8"/>
    <w:basedOn w:val="Normal"/>
    <w:rsid w:val="00E40F30"/>
    <w:pPr>
      <w:numPr>
        <w:ilvl w:val="7"/>
        <w:numId w:val="46"/>
      </w:numPr>
      <w:overflowPunct w:val="0"/>
      <w:autoSpaceDE w:val="0"/>
      <w:autoSpaceDN w:val="0"/>
      <w:adjustRightInd w:val="0"/>
      <w:spacing w:before="80" w:after="0" w:line="280" w:lineRule="atLeast"/>
      <w:textAlignment w:val="baseline"/>
      <w:outlineLvl w:val="7"/>
    </w:pPr>
    <w:rPr>
      <w:rFonts w:eastAsia="Times New Roman" w:cs="Times New Roman"/>
      <w:sz w:val="20"/>
      <w:lang w:eastAsia="en-GB"/>
    </w:rPr>
  </w:style>
  <w:style w:type="paragraph" w:customStyle="1" w:styleId="ScheduleStyle9">
    <w:name w:val="Schedule Style 9"/>
    <w:basedOn w:val="Normal"/>
    <w:rsid w:val="00E40F30"/>
    <w:pPr>
      <w:numPr>
        <w:ilvl w:val="8"/>
        <w:numId w:val="46"/>
      </w:numPr>
      <w:overflowPunct w:val="0"/>
      <w:autoSpaceDE w:val="0"/>
      <w:autoSpaceDN w:val="0"/>
      <w:adjustRightInd w:val="0"/>
      <w:spacing w:before="80" w:after="0" w:line="280" w:lineRule="atLeast"/>
      <w:textAlignment w:val="baseline"/>
      <w:outlineLvl w:val="8"/>
    </w:pPr>
    <w:rPr>
      <w:rFonts w:eastAsia="Times New Roman" w:cs="Times New Roman"/>
      <w:sz w:val="20"/>
      <w:lang w:eastAsia="en-GB"/>
    </w:rPr>
  </w:style>
  <w:style w:type="paragraph" w:customStyle="1" w:styleId="ScheduleStyleHead">
    <w:name w:val="Schedule Style Head"/>
    <w:basedOn w:val="StandardText"/>
    <w:next w:val="ScheduleStyleSubhead"/>
    <w:rsid w:val="00E40F30"/>
    <w:pPr>
      <w:spacing w:before="240"/>
      <w:jc w:val="center"/>
    </w:pPr>
    <w:rPr>
      <w:b/>
      <w:caps/>
    </w:rPr>
  </w:style>
  <w:style w:type="paragraph" w:customStyle="1" w:styleId="ScheduleStyleSubhead">
    <w:name w:val="Schedule Style Subhead"/>
    <w:basedOn w:val="StandardText"/>
    <w:next w:val="Normal"/>
    <w:rsid w:val="00E40F30"/>
    <w:pPr>
      <w:spacing w:before="240"/>
      <w:jc w:val="center"/>
    </w:pPr>
  </w:style>
  <w:style w:type="paragraph" w:customStyle="1" w:styleId="ScheduleStyleTitle">
    <w:name w:val="Schedule Style Title"/>
    <w:basedOn w:val="StandardText"/>
    <w:rsid w:val="00E40F30"/>
  </w:style>
  <w:style w:type="paragraph" w:customStyle="1" w:styleId="ScheduleHead">
    <w:name w:val="Schedule Head"/>
    <w:basedOn w:val="Normal"/>
    <w:next w:val="ScheduleSubhead"/>
    <w:rsid w:val="00E40F30"/>
    <w:pPr>
      <w:keepNext/>
      <w:numPr>
        <w:numId w:val="47"/>
      </w:numPr>
      <w:overflowPunct w:val="0"/>
      <w:autoSpaceDE w:val="0"/>
      <w:autoSpaceDN w:val="0"/>
      <w:adjustRightInd w:val="0"/>
      <w:spacing w:before="240" w:after="0" w:line="280" w:lineRule="atLeast"/>
      <w:ind w:left="0"/>
      <w:jc w:val="center"/>
      <w:textAlignment w:val="baseline"/>
    </w:pPr>
    <w:rPr>
      <w:rFonts w:eastAsia="Times New Roman" w:cs="Times New Roman"/>
      <w:b/>
      <w:sz w:val="20"/>
      <w:lang w:eastAsia="en-GB"/>
    </w:rPr>
  </w:style>
  <w:style w:type="paragraph" w:customStyle="1" w:styleId="StandardNumbering">
    <w:name w:val="Standard Numbering"/>
    <w:basedOn w:val="TextLevel1"/>
    <w:rsid w:val="00E40F30"/>
    <w:pPr>
      <w:numPr>
        <w:numId w:val="48"/>
      </w:numPr>
      <w:tabs>
        <w:tab w:val="clear" w:pos="1134"/>
        <w:tab w:val="num" w:pos="1701"/>
      </w:tabs>
      <w:ind w:hanging="851"/>
    </w:pPr>
  </w:style>
  <w:style w:type="paragraph" w:customStyle="1" w:styleId="ScheduleSubhead">
    <w:name w:val="Schedule Subhead"/>
    <w:basedOn w:val="Normal"/>
    <w:next w:val="StandardText"/>
    <w:rsid w:val="00E40F30"/>
    <w:pPr>
      <w:overflowPunct w:val="0"/>
      <w:autoSpaceDE w:val="0"/>
      <w:autoSpaceDN w:val="0"/>
      <w:adjustRightInd w:val="0"/>
      <w:spacing w:before="240" w:after="0" w:line="280" w:lineRule="atLeast"/>
      <w:jc w:val="center"/>
      <w:textAlignment w:val="baseline"/>
    </w:pPr>
    <w:rPr>
      <w:rFonts w:eastAsia="Times New Roman" w:cs="Times New Roman"/>
      <w:sz w:val="20"/>
      <w:lang w:eastAsia="en-GB"/>
    </w:rPr>
  </w:style>
  <w:style w:type="paragraph" w:customStyle="1" w:styleId="AnnexureHead">
    <w:name w:val="Annexure Head"/>
    <w:basedOn w:val="Normal"/>
    <w:next w:val="StandardText"/>
    <w:rsid w:val="00E40F30"/>
    <w:pPr>
      <w:keepNext/>
      <w:numPr>
        <w:numId w:val="41"/>
      </w:numPr>
      <w:overflowPunct w:val="0"/>
      <w:autoSpaceDE w:val="0"/>
      <w:autoSpaceDN w:val="0"/>
      <w:adjustRightInd w:val="0"/>
      <w:spacing w:before="240" w:after="0" w:line="280" w:lineRule="atLeast"/>
      <w:jc w:val="center"/>
      <w:textAlignment w:val="baseline"/>
    </w:pPr>
    <w:rPr>
      <w:rFonts w:eastAsia="Times New Roman" w:cs="Times New Roman"/>
      <w:b/>
      <w:sz w:val="20"/>
      <w:lang w:eastAsia="en-GB"/>
    </w:rPr>
  </w:style>
  <w:style w:type="paragraph" w:customStyle="1" w:styleId="AnnexurePartHead">
    <w:name w:val="Annexure Part Head"/>
    <w:basedOn w:val="Normal"/>
    <w:next w:val="StandardText"/>
    <w:rsid w:val="00E40F30"/>
    <w:pPr>
      <w:numPr>
        <w:ilvl w:val="1"/>
        <w:numId w:val="41"/>
      </w:numPr>
      <w:overflowPunct w:val="0"/>
      <w:autoSpaceDE w:val="0"/>
      <w:autoSpaceDN w:val="0"/>
      <w:adjustRightInd w:val="0"/>
      <w:spacing w:before="240" w:after="0" w:line="280" w:lineRule="atLeast"/>
      <w:jc w:val="center"/>
      <w:textAlignment w:val="baseline"/>
    </w:pPr>
    <w:rPr>
      <w:rFonts w:eastAsia="Times New Roman" w:cs="Times New Roman"/>
      <w:sz w:val="20"/>
      <w:lang w:eastAsia="en-GB"/>
    </w:rPr>
  </w:style>
  <w:style w:type="paragraph" w:customStyle="1" w:styleId="AnnexureSubPartHead">
    <w:name w:val="Annexure SubPart Head"/>
    <w:basedOn w:val="Normal"/>
    <w:next w:val="StandardText"/>
    <w:rsid w:val="00E40F30"/>
    <w:pPr>
      <w:numPr>
        <w:ilvl w:val="2"/>
        <w:numId w:val="41"/>
      </w:numPr>
      <w:suppressAutoHyphens/>
      <w:overflowPunct w:val="0"/>
      <w:autoSpaceDE w:val="0"/>
      <w:autoSpaceDN w:val="0"/>
      <w:adjustRightInd w:val="0"/>
      <w:spacing w:before="240" w:after="0" w:line="280" w:lineRule="exact"/>
      <w:jc w:val="center"/>
      <w:textAlignment w:val="baseline"/>
    </w:pPr>
    <w:rPr>
      <w:rFonts w:eastAsia="Times New Roman" w:cs="Times New Roman"/>
      <w:sz w:val="20"/>
      <w:lang w:eastAsia="en-GB"/>
    </w:rPr>
  </w:style>
  <w:style w:type="paragraph" w:customStyle="1" w:styleId="AppendixHead">
    <w:name w:val="Appendix Head"/>
    <w:basedOn w:val="ScheduleHead"/>
    <w:next w:val="StandardText"/>
    <w:rsid w:val="00E40F30"/>
    <w:pPr>
      <w:numPr>
        <w:numId w:val="42"/>
      </w:numPr>
    </w:pPr>
  </w:style>
  <w:style w:type="paragraph" w:customStyle="1" w:styleId="ScheduleParthead">
    <w:name w:val="Schedule Part head"/>
    <w:basedOn w:val="ScheduleSubhead"/>
    <w:next w:val="ScheduleSubhead"/>
    <w:rsid w:val="00E40F30"/>
    <w:pPr>
      <w:numPr>
        <w:ilvl w:val="1"/>
        <w:numId w:val="47"/>
      </w:numPr>
    </w:pPr>
  </w:style>
  <w:style w:type="paragraph" w:customStyle="1" w:styleId="AppendixParthead">
    <w:name w:val="Appendix Part head"/>
    <w:basedOn w:val="ScheduleParthead"/>
    <w:next w:val="StandardText"/>
    <w:rsid w:val="00E40F30"/>
    <w:pPr>
      <w:numPr>
        <w:numId w:val="42"/>
      </w:numPr>
    </w:pPr>
  </w:style>
  <w:style w:type="paragraph" w:customStyle="1" w:styleId="AppendixSubParthead">
    <w:name w:val="Appendix SubPart head"/>
    <w:basedOn w:val="ScheduleSubhead"/>
    <w:next w:val="StandardText"/>
    <w:rsid w:val="00E40F30"/>
    <w:pPr>
      <w:numPr>
        <w:ilvl w:val="2"/>
        <w:numId w:val="42"/>
      </w:numPr>
    </w:pPr>
  </w:style>
  <w:style w:type="paragraph" w:customStyle="1" w:styleId="DefinitionSubSubSubSubClause">
    <w:name w:val="Definition SubSubSubSub Clause"/>
    <w:basedOn w:val="DefinitionSubSubClause"/>
    <w:rsid w:val="00E40F30"/>
    <w:pPr>
      <w:numPr>
        <w:ilvl w:val="3"/>
      </w:numPr>
      <w:tabs>
        <w:tab w:val="clear" w:pos="3969"/>
        <w:tab w:val="num" w:pos="2553"/>
        <w:tab w:val="left" w:pos="3402"/>
      </w:tabs>
      <w:ind w:left="2553" w:hanging="851"/>
    </w:pPr>
  </w:style>
  <w:style w:type="paragraph" w:customStyle="1" w:styleId="GeneralHeading">
    <w:name w:val="General Heading"/>
    <w:basedOn w:val="Normal"/>
    <w:rsid w:val="00E40F30"/>
    <w:pPr>
      <w:keepNext/>
      <w:overflowPunct w:val="0"/>
      <w:autoSpaceDE w:val="0"/>
      <w:autoSpaceDN w:val="0"/>
      <w:adjustRightInd w:val="0"/>
      <w:spacing w:before="240" w:after="0" w:line="280" w:lineRule="atLeast"/>
      <w:jc w:val="center"/>
      <w:textAlignment w:val="baseline"/>
    </w:pPr>
    <w:rPr>
      <w:rFonts w:ascii="Arial Bold" w:eastAsia="Times New Roman" w:hAnsi="Arial Bold" w:cs="Times New Roman"/>
      <w:b/>
      <w:caps/>
      <w:sz w:val="20"/>
      <w:lang w:eastAsia="en-GB"/>
    </w:rPr>
  </w:style>
  <w:style w:type="paragraph" w:customStyle="1" w:styleId="PlainNumbering1">
    <w:name w:val="Plain Numbering 1"/>
    <w:basedOn w:val="Normal"/>
    <w:rsid w:val="00E40F30"/>
    <w:pPr>
      <w:numPr>
        <w:numId w:val="44"/>
      </w:numPr>
      <w:overflowPunct w:val="0"/>
      <w:autoSpaceDE w:val="0"/>
      <w:autoSpaceDN w:val="0"/>
      <w:adjustRightInd w:val="0"/>
      <w:spacing w:before="200" w:after="0" w:line="280" w:lineRule="atLeast"/>
      <w:textAlignment w:val="baseline"/>
      <w:outlineLvl w:val="0"/>
    </w:pPr>
    <w:rPr>
      <w:rFonts w:eastAsia="Times New Roman" w:cs="Times New Roman"/>
      <w:sz w:val="20"/>
      <w:lang w:eastAsia="en-GB"/>
    </w:rPr>
  </w:style>
  <w:style w:type="paragraph" w:customStyle="1" w:styleId="PlainNumbering2">
    <w:name w:val="Plain Numbering 2"/>
    <w:basedOn w:val="Normal"/>
    <w:rsid w:val="00E40F30"/>
    <w:pPr>
      <w:numPr>
        <w:ilvl w:val="1"/>
        <w:numId w:val="44"/>
      </w:numPr>
      <w:overflowPunct w:val="0"/>
      <w:autoSpaceDE w:val="0"/>
      <w:autoSpaceDN w:val="0"/>
      <w:adjustRightInd w:val="0"/>
      <w:spacing w:before="200" w:after="0" w:line="280" w:lineRule="atLeast"/>
      <w:textAlignment w:val="baseline"/>
      <w:outlineLvl w:val="1"/>
    </w:pPr>
    <w:rPr>
      <w:rFonts w:eastAsia="Times New Roman" w:cs="Times New Roman"/>
      <w:sz w:val="20"/>
      <w:lang w:eastAsia="en-GB"/>
    </w:rPr>
  </w:style>
  <w:style w:type="paragraph" w:customStyle="1" w:styleId="PlainNumbering3">
    <w:name w:val="Plain Numbering 3"/>
    <w:basedOn w:val="Normal"/>
    <w:rsid w:val="00E40F30"/>
    <w:pPr>
      <w:numPr>
        <w:ilvl w:val="2"/>
        <w:numId w:val="44"/>
      </w:numPr>
      <w:overflowPunct w:val="0"/>
      <w:autoSpaceDE w:val="0"/>
      <w:autoSpaceDN w:val="0"/>
      <w:adjustRightInd w:val="0"/>
      <w:spacing w:before="140" w:after="0" w:line="280" w:lineRule="atLeast"/>
      <w:textAlignment w:val="baseline"/>
      <w:outlineLvl w:val="2"/>
    </w:pPr>
    <w:rPr>
      <w:rFonts w:eastAsia="Times New Roman" w:cs="Times New Roman"/>
      <w:sz w:val="20"/>
      <w:lang w:eastAsia="en-GB"/>
    </w:rPr>
  </w:style>
  <w:style w:type="paragraph" w:customStyle="1" w:styleId="PlainNumbering4">
    <w:name w:val="Plain Numbering 4"/>
    <w:basedOn w:val="Normal"/>
    <w:rsid w:val="00E40F30"/>
    <w:pPr>
      <w:numPr>
        <w:ilvl w:val="3"/>
        <w:numId w:val="44"/>
      </w:numPr>
      <w:overflowPunct w:val="0"/>
      <w:autoSpaceDE w:val="0"/>
      <w:autoSpaceDN w:val="0"/>
      <w:adjustRightInd w:val="0"/>
      <w:spacing w:before="80" w:after="0" w:line="280" w:lineRule="atLeast"/>
      <w:textAlignment w:val="baseline"/>
      <w:outlineLvl w:val="3"/>
    </w:pPr>
    <w:rPr>
      <w:rFonts w:eastAsia="Times New Roman" w:cs="Times New Roman"/>
      <w:sz w:val="20"/>
      <w:lang w:eastAsia="en-GB"/>
    </w:rPr>
  </w:style>
  <w:style w:type="paragraph" w:customStyle="1" w:styleId="PlainNumbering5">
    <w:name w:val="Plain Numbering 5"/>
    <w:basedOn w:val="Normal"/>
    <w:rsid w:val="00E40F30"/>
    <w:pPr>
      <w:numPr>
        <w:ilvl w:val="4"/>
        <w:numId w:val="44"/>
      </w:numPr>
      <w:overflowPunct w:val="0"/>
      <w:autoSpaceDE w:val="0"/>
      <w:autoSpaceDN w:val="0"/>
      <w:adjustRightInd w:val="0"/>
      <w:spacing w:before="80" w:after="0" w:line="280" w:lineRule="atLeast"/>
      <w:textAlignment w:val="baseline"/>
      <w:outlineLvl w:val="4"/>
    </w:pPr>
    <w:rPr>
      <w:rFonts w:eastAsia="Times New Roman" w:cs="Times New Roman"/>
      <w:sz w:val="20"/>
      <w:lang w:eastAsia="en-GB"/>
    </w:rPr>
  </w:style>
  <w:style w:type="paragraph" w:customStyle="1" w:styleId="PlainNumbering6">
    <w:name w:val="Plain Numbering 6"/>
    <w:basedOn w:val="Normal"/>
    <w:rsid w:val="00E40F30"/>
    <w:pPr>
      <w:numPr>
        <w:ilvl w:val="5"/>
        <w:numId w:val="44"/>
      </w:numPr>
      <w:overflowPunct w:val="0"/>
      <w:autoSpaceDE w:val="0"/>
      <w:autoSpaceDN w:val="0"/>
      <w:adjustRightInd w:val="0"/>
      <w:spacing w:before="80" w:after="0" w:line="280" w:lineRule="atLeast"/>
      <w:textAlignment w:val="baseline"/>
      <w:outlineLvl w:val="5"/>
    </w:pPr>
    <w:rPr>
      <w:rFonts w:eastAsia="Times New Roman" w:cs="Times New Roman"/>
      <w:sz w:val="20"/>
      <w:lang w:eastAsia="en-GB"/>
    </w:rPr>
  </w:style>
  <w:style w:type="paragraph" w:customStyle="1" w:styleId="PlainNumbering7">
    <w:name w:val="Plain Numbering 7"/>
    <w:basedOn w:val="Normal"/>
    <w:rsid w:val="00E40F30"/>
    <w:pPr>
      <w:numPr>
        <w:ilvl w:val="6"/>
        <w:numId w:val="44"/>
      </w:numPr>
      <w:overflowPunct w:val="0"/>
      <w:autoSpaceDE w:val="0"/>
      <w:autoSpaceDN w:val="0"/>
      <w:adjustRightInd w:val="0"/>
      <w:spacing w:before="80" w:after="0" w:line="280" w:lineRule="atLeast"/>
      <w:textAlignment w:val="baseline"/>
      <w:outlineLvl w:val="6"/>
    </w:pPr>
    <w:rPr>
      <w:rFonts w:eastAsia="Times New Roman" w:cs="Times New Roman"/>
      <w:sz w:val="20"/>
      <w:lang w:eastAsia="en-GB"/>
    </w:rPr>
  </w:style>
  <w:style w:type="paragraph" w:customStyle="1" w:styleId="PlainNumbering8">
    <w:name w:val="Plain Numbering 8"/>
    <w:basedOn w:val="Normal"/>
    <w:rsid w:val="00E40F30"/>
    <w:pPr>
      <w:numPr>
        <w:ilvl w:val="7"/>
        <w:numId w:val="44"/>
      </w:numPr>
      <w:overflowPunct w:val="0"/>
      <w:autoSpaceDE w:val="0"/>
      <w:autoSpaceDN w:val="0"/>
      <w:adjustRightInd w:val="0"/>
      <w:spacing w:before="80" w:after="0" w:line="280" w:lineRule="atLeast"/>
      <w:textAlignment w:val="baseline"/>
      <w:outlineLvl w:val="7"/>
    </w:pPr>
    <w:rPr>
      <w:rFonts w:eastAsia="Times New Roman" w:cs="Times New Roman"/>
      <w:sz w:val="20"/>
      <w:lang w:eastAsia="en-GB"/>
    </w:rPr>
  </w:style>
  <w:style w:type="paragraph" w:customStyle="1" w:styleId="PlainNumbering9">
    <w:name w:val="Plain Numbering 9"/>
    <w:basedOn w:val="Normal"/>
    <w:rsid w:val="00E40F30"/>
    <w:pPr>
      <w:numPr>
        <w:ilvl w:val="8"/>
        <w:numId w:val="44"/>
      </w:numPr>
      <w:overflowPunct w:val="0"/>
      <w:autoSpaceDE w:val="0"/>
      <w:autoSpaceDN w:val="0"/>
      <w:adjustRightInd w:val="0"/>
      <w:spacing w:before="80" w:after="0" w:line="280" w:lineRule="atLeast"/>
      <w:textAlignment w:val="baseline"/>
      <w:outlineLvl w:val="8"/>
    </w:pPr>
    <w:rPr>
      <w:rFonts w:eastAsia="Times New Roman" w:cs="Times New Roman"/>
      <w:sz w:val="20"/>
      <w:lang w:eastAsia="en-GB"/>
    </w:rPr>
  </w:style>
  <w:style w:type="paragraph" w:customStyle="1" w:styleId="ScheduleSubParthead">
    <w:name w:val="Schedule SubPart head"/>
    <w:basedOn w:val="ScheduleSubhead"/>
    <w:next w:val="ScheduleSubhead"/>
    <w:rsid w:val="00E40F30"/>
    <w:pPr>
      <w:numPr>
        <w:ilvl w:val="2"/>
        <w:numId w:val="47"/>
      </w:numPr>
    </w:pPr>
  </w:style>
  <w:style w:type="paragraph" w:customStyle="1" w:styleId="SectionPartHead">
    <w:name w:val="Section Part Head"/>
    <w:basedOn w:val="Normal"/>
    <w:next w:val="StandardText"/>
    <w:rsid w:val="00E40F30"/>
    <w:pPr>
      <w:overflowPunct w:val="0"/>
      <w:autoSpaceDE w:val="0"/>
      <w:autoSpaceDN w:val="0"/>
      <w:adjustRightInd w:val="0"/>
      <w:spacing w:before="240" w:after="0" w:line="280" w:lineRule="atLeast"/>
      <w:jc w:val="center"/>
      <w:textAlignment w:val="baseline"/>
    </w:pPr>
    <w:rPr>
      <w:rFonts w:eastAsia="Times New Roman" w:cs="Times New Roman"/>
      <w:sz w:val="20"/>
      <w:lang w:eastAsia="en-GB"/>
    </w:rPr>
  </w:style>
  <w:style w:type="paragraph" w:customStyle="1" w:styleId="SectionSubHead">
    <w:name w:val="Section Sub Head"/>
    <w:basedOn w:val="Normal"/>
    <w:next w:val="StandardText"/>
    <w:rsid w:val="00E40F30"/>
    <w:pPr>
      <w:suppressAutoHyphens/>
      <w:overflowPunct w:val="0"/>
      <w:autoSpaceDE w:val="0"/>
      <w:autoSpaceDN w:val="0"/>
      <w:adjustRightInd w:val="0"/>
      <w:spacing w:before="240" w:after="0" w:line="280" w:lineRule="exact"/>
      <w:jc w:val="center"/>
      <w:textAlignment w:val="baseline"/>
    </w:pPr>
    <w:rPr>
      <w:rFonts w:eastAsia="Times New Roman" w:cs="Times New Roman"/>
      <w:sz w:val="20"/>
      <w:lang w:eastAsia="en-GB"/>
    </w:rPr>
  </w:style>
  <w:style w:type="paragraph" w:styleId="NoSpacing">
    <w:name w:val="No Spacing"/>
    <w:basedOn w:val="Normal"/>
    <w:link w:val="NoSpacingChar"/>
    <w:uiPriority w:val="1"/>
    <w:qFormat/>
    <w:rsid w:val="00E40F30"/>
    <w:pPr>
      <w:overflowPunct w:val="0"/>
      <w:autoSpaceDE w:val="0"/>
      <w:autoSpaceDN w:val="0"/>
      <w:adjustRightInd w:val="0"/>
      <w:spacing w:before="0" w:after="0"/>
      <w:textAlignment w:val="baseline"/>
    </w:pPr>
    <w:rPr>
      <w:rFonts w:eastAsia="Times New Roman" w:cs="Times New Roman"/>
      <w:sz w:val="20"/>
      <w:lang w:eastAsia="en-GB"/>
    </w:rPr>
  </w:style>
  <w:style w:type="character" w:customStyle="1" w:styleId="BodyTextChar">
    <w:name w:val="Body Text Char"/>
    <w:basedOn w:val="DefaultParagraphFont"/>
    <w:link w:val="BodyText"/>
    <w:uiPriority w:val="99"/>
    <w:rsid w:val="00E40F30"/>
    <w:rPr>
      <w:sz w:val="22"/>
      <w:lang w:eastAsia="en-US" w:bidi="ar-SA"/>
    </w:rPr>
  </w:style>
  <w:style w:type="character" w:customStyle="1" w:styleId="Heading0Char">
    <w:name w:val="Heading 0 Char"/>
    <w:link w:val="Heading0"/>
    <w:uiPriority w:val="9"/>
    <w:rsid w:val="00E40F30"/>
    <w:rPr>
      <w:rFonts w:eastAsia="Tahoma" w:cs="Tahoma"/>
      <w:vanish/>
      <w:color w:val="FF0000"/>
      <w:sz w:val="22"/>
      <w:szCs w:val="24"/>
      <w:lang w:eastAsia="en-US" w:bidi="ar-SA"/>
    </w:rPr>
  </w:style>
  <w:style w:type="character" w:customStyle="1" w:styleId="Heading3Char">
    <w:name w:val="Heading 3 Char"/>
    <w:aliases w:val="h3 Char,Level 1 - 1 Char,Minor Char,AITS 3 Char,AITS Sub Head 1 Char,Mi Char,Lev 3 Char,Numbered - 3 Char,Lev 31 Char,Numbered - 31 Char,Minor1 Char,MI Char,Mia Char,KJL:2nd Level Char,H3 Char,H31 Char,H32 Char,H33 Char,H34 Char,H35 Char"/>
    <w:link w:val="Heading3"/>
    <w:rsid w:val="00E40F30"/>
    <w:rPr>
      <w:b/>
      <w:sz w:val="22"/>
      <w:lang w:eastAsia="en-US" w:bidi="ar-SA"/>
    </w:rPr>
  </w:style>
  <w:style w:type="character" w:customStyle="1" w:styleId="Heading5Char">
    <w:name w:val="Heading 5 Char"/>
    <w:aliases w:val="h5 Char,Level 3 - i Char,Second Subheading Char,H5 Char,Block Label Char,L5 Char,5 Char,Lev 5 Char,PA Pico Section Char,Blank 1 Char,Appendix A to X Char,T: Char,a-head line Char,secx n.n.n.n Char,MPS legal level 3 Char,H51 Char,H52 Char"/>
    <w:link w:val="Heading5"/>
    <w:rsid w:val="00E40F30"/>
    <w:rPr>
      <w:sz w:val="22"/>
      <w:lang w:eastAsia="en-US" w:bidi="ar-SA"/>
    </w:rPr>
  </w:style>
  <w:style w:type="character" w:customStyle="1" w:styleId="HeadingListChar">
    <w:name w:val="Heading List Char"/>
    <w:link w:val="HeadingList"/>
    <w:uiPriority w:val="9"/>
    <w:rsid w:val="00E40F30"/>
    <w:rPr>
      <w:rFonts w:eastAsia="Tahoma" w:cs="Tahoma"/>
      <w:vanish/>
      <w:color w:val="FF0000"/>
      <w:sz w:val="22"/>
      <w:szCs w:val="24"/>
      <w:lang w:eastAsia="en-US" w:bidi="ar-SA"/>
    </w:rPr>
  </w:style>
  <w:style w:type="paragraph" w:styleId="ListBullet">
    <w:name w:val="List Bullet"/>
    <w:basedOn w:val="BodyText"/>
    <w:rsid w:val="00E40F30"/>
    <w:pPr>
      <w:tabs>
        <w:tab w:val="left" w:pos="907"/>
        <w:tab w:val="left" w:pos="1644"/>
        <w:tab w:val="left" w:pos="2381"/>
        <w:tab w:val="left" w:pos="3119"/>
        <w:tab w:val="left" w:pos="3856"/>
        <w:tab w:val="left" w:pos="4593"/>
        <w:tab w:val="left" w:pos="5330"/>
        <w:tab w:val="left" w:pos="6067"/>
      </w:tabs>
      <w:suppressAutoHyphens/>
      <w:spacing w:before="240" w:after="0"/>
    </w:pPr>
    <w:rPr>
      <w:rFonts w:ascii="Tahoma" w:eastAsia="Tahoma" w:hAnsi="Tahoma" w:cs="Tahoma"/>
      <w:sz w:val="20"/>
    </w:rPr>
  </w:style>
  <w:style w:type="paragraph" w:styleId="ListBullet2">
    <w:name w:val="List Bullet 2"/>
    <w:basedOn w:val="ListBullet"/>
    <w:rsid w:val="00E40F30"/>
    <w:pPr>
      <w:tabs>
        <w:tab w:val="clear" w:pos="907"/>
      </w:tabs>
    </w:pPr>
  </w:style>
  <w:style w:type="paragraph" w:styleId="ListNumber">
    <w:name w:val="List Number"/>
    <w:basedOn w:val="BodyText"/>
    <w:rsid w:val="00E40F30"/>
    <w:pPr>
      <w:tabs>
        <w:tab w:val="left" w:pos="907"/>
        <w:tab w:val="left" w:pos="1644"/>
        <w:tab w:val="left" w:pos="2381"/>
        <w:tab w:val="left" w:pos="3119"/>
        <w:tab w:val="left" w:pos="3856"/>
        <w:tab w:val="left" w:pos="4593"/>
        <w:tab w:val="left" w:pos="5330"/>
        <w:tab w:val="left" w:pos="6067"/>
      </w:tabs>
      <w:suppressAutoHyphens/>
      <w:spacing w:before="240" w:after="0"/>
    </w:pPr>
    <w:rPr>
      <w:rFonts w:ascii="Tahoma" w:eastAsia="Tahoma" w:hAnsi="Tahoma" w:cs="Tahoma"/>
      <w:sz w:val="20"/>
    </w:rPr>
  </w:style>
  <w:style w:type="paragraph" w:customStyle="1" w:styleId="Schedule00">
    <w:name w:val="Schedule 0"/>
    <w:basedOn w:val="BodyText"/>
    <w:next w:val="BodyText"/>
    <w:link w:val="Schedule0Char"/>
    <w:rsid w:val="00E40F30"/>
    <w:pPr>
      <w:numPr>
        <w:numId w:val="34"/>
      </w:numPr>
      <w:tabs>
        <w:tab w:val="left" w:pos="907"/>
        <w:tab w:val="left" w:pos="1644"/>
        <w:tab w:val="left" w:pos="2381"/>
        <w:tab w:val="left" w:pos="3119"/>
        <w:tab w:val="left" w:pos="3856"/>
        <w:tab w:val="left" w:pos="4593"/>
        <w:tab w:val="left" w:pos="5330"/>
        <w:tab w:val="left" w:pos="6067"/>
      </w:tabs>
      <w:suppressAutoHyphens/>
      <w:spacing w:before="240" w:after="0"/>
    </w:pPr>
    <w:rPr>
      <w:rFonts w:ascii="Tahoma" w:eastAsia="Tahoma" w:hAnsi="Tahoma" w:cs="Tahoma"/>
      <w:vanish/>
      <w:color w:val="FF0000"/>
      <w:sz w:val="20"/>
    </w:rPr>
  </w:style>
  <w:style w:type="paragraph" w:customStyle="1" w:styleId="Schedule1">
    <w:name w:val="Schedule 1"/>
    <w:basedOn w:val="BodyText"/>
    <w:next w:val="BodyText"/>
    <w:link w:val="Schedule1Char"/>
    <w:rsid w:val="00E40F30"/>
    <w:pPr>
      <w:keepNext/>
      <w:keepLines/>
      <w:numPr>
        <w:ilvl w:val="1"/>
        <w:numId w:val="34"/>
      </w:numPr>
      <w:tabs>
        <w:tab w:val="left" w:pos="907"/>
        <w:tab w:val="left" w:pos="1644"/>
        <w:tab w:val="left" w:pos="2381"/>
        <w:tab w:val="left" w:pos="3119"/>
        <w:tab w:val="left" w:pos="3856"/>
        <w:tab w:val="left" w:pos="4593"/>
        <w:tab w:val="left" w:pos="5330"/>
        <w:tab w:val="left" w:pos="6067"/>
      </w:tabs>
      <w:suppressAutoHyphens/>
      <w:spacing w:before="240" w:after="0"/>
    </w:pPr>
    <w:rPr>
      <w:rFonts w:ascii="Tahoma" w:eastAsia="Tahoma" w:hAnsi="Tahoma" w:cs="Tahoma"/>
      <w:b/>
      <w:bCs/>
      <w:sz w:val="20"/>
    </w:rPr>
  </w:style>
  <w:style w:type="character" w:customStyle="1" w:styleId="Schedule0Char">
    <w:name w:val="Schedule 0 Char"/>
    <w:link w:val="Schedule00"/>
    <w:rsid w:val="00E40F30"/>
    <w:rPr>
      <w:rFonts w:ascii="Tahoma" w:eastAsia="Tahoma" w:hAnsi="Tahoma" w:cs="Tahoma"/>
      <w:vanish/>
      <w:color w:val="FF0000"/>
      <w:lang w:eastAsia="en-US" w:bidi="ar-SA"/>
    </w:rPr>
  </w:style>
  <w:style w:type="paragraph" w:customStyle="1" w:styleId="Schedule2">
    <w:name w:val="Schedule 2"/>
    <w:basedOn w:val="BodyText"/>
    <w:next w:val="BodyText"/>
    <w:link w:val="Schedule2Char"/>
    <w:rsid w:val="00E40F30"/>
    <w:pPr>
      <w:numPr>
        <w:ilvl w:val="2"/>
        <w:numId w:val="34"/>
      </w:numPr>
      <w:tabs>
        <w:tab w:val="left" w:pos="907"/>
        <w:tab w:val="left" w:pos="1644"/>
        <w:tab w:val="left" w:pos="2381"/>
        <w:tab w:val="left" w:pos="3119"/>
        <w:tab w:val="left" w:pos="3856"/>
        <w:tab w:val="left" w:pos="4593"/>
        <w:tab w:val="left" w:pos="5330"/>
        <w:tab w:val="left" w:pos="6067"/>
      </w:tabs>
      <w:suppressAutoHyphens/>
      <w:spacing w:before="240" w:after="0"/>
    </w:pPr>
    <w:rPr>
      <w:rFonts w:ascii="Tahoma" w:eastAsia="Tahoma" w:hAnsi="Tahoma" w:cs="Tahoma"/>
      <w:sz w:val="20"/>
    </w:rPr>
  </w:style>
  <w:style w:type="character" w:customStyle="1" w:styleId="Schedule1Char">
    <w:name w:val="Schedule 1 Char"/>
    <w:link w:val="Schedule1"/>
    <w:rsid w:val="00E40F30"/>
    <w:rPr>
      <w:rFonts w:ascii="Tahoma" w:eastAsia="Tahoma" w:hAnsi="Tahoma" w:cs="Tahoma"/>
      <w:b/>
      <w:bCs/>
      <w:lang w:eastAsia="en-US" w:bidi="ar-SA"/>
    </w:rPr>
  </w:style>
  <w:style w:type="paragraph" w:customStyle="1" w:styleId="Schedule3">
    <w:name w:val="Schedule 3"/>
    <w:basedOn w:val="BodyText"/>
    <w:next w:val="BodyText"/>
    <w:link w:val="Schedule3Char"/>
    <w:rsid w:val="00E40F30"/>
    <w:pPr>
      <w:numPr>
        <w:ilvl w:val="3"/>
        <w:numId w:val="34"/>
      </w:numPr>
      <w:tabs>
        <w:tab w:val="left" w:pos="1644"/>
        <w:tab w:val="left" w:pos="2381"/>
        <w:tab w:val="left" w:pos="3119"/>
        <w:tab w:val="left" w:pos="3856"/>
        <w:tab w:val="left" w:pos="4593"/>
        <w:tab w:val="left" w:pos="5330"/>
        <w:tab w:val="left" w:pos="6067"/>
      </w:tabs>
      <w:suppressAutoHyphens/>
      <w:spacing w:before="240" w:after="0"/>
    </w:pPr>
    <w:rPr>
      <w:rFonts w:ascii="Tahoma" w:eastAsia="Tahoma" w:hAnsi="Tahoma" w:cs="Tahoma"/>
      <w:sz w:val="20"/>
    </w:rPr>
  </w:style>
  <w:style w:type="character" w:customStyle="1" w:styleId="Schedule2Char">
    <w:name w:val="Schedule 2 Char"/>
    <w:link w:val="Schedule2"/>
    <w:rsid w:val="00E40F30"/>
    <w:rPr>
      <w:rFonts w:ascii="Tahoma" w:eastAsia="Tahoma" w:hAnsi="Tahoma" w:cs="Tahoma"/>
      <w:lang w:eastAsia="en-US" w:bidi="ar-SA"/>
    </w:rPr>
  </w:style>
  <w:style w:type="paragraph" w:customStyle="1" w:styleId="Schedule4">
    <w:name w:val="Schedule 4"/>
    <w:basedOn w:val="BodyText"/>
    <w:next w:val="BodyText"/>
    <w:link w:val="Schedule4Char"/>
    <w:rsid w:val="00E40F30"/>
    <w:pPr>
      <w:numPr>
        <w:ilvl w:val="5"/>
        <w:numId w:val="34"/>
      </w:numPr>
      <w:tabs>
        <w:tab w:val="left" w:pos="2381"/>
        <w:tab w:val="left" w:pos="3119"/>
        <w:tab w:val="left" w:pos="3856"/>
        <w:tab w:val="left" w:pos="4593"/>
        <w:tab w:val="left" w:pos="5330"/>
        <w:tab w:val="left" w:pos="6067"/>
      </w:tabs>
      <w:suppressAutoHyphens/>
      <w:spacing w:before="240" w:after="0"/>
    </w:pPr>
    <w:rPr>
      <w:rFonts w:ascii="Tahoma" w:eastAsia="Tahoma" w:hAnsi="Tahoma" w:cs="Tahoma"/>
      <w:sz w:val="20"/>
    </w:rPr>
  </w:style>
  <w:style w:type="character" w:customStyle="1" w:styleId="Schedule3Char">
    <w:name w:val="Schedule 3 Char"/>
    <w:link w:val="Schedule3"/>
    <w:rsid w:val="00E40F30"/>
    <w:rPr>
      <w:rFonts w:ascii="Tahoma" w:eastAsia="Tahoma" w:hAnsi="Tahoma" w:cs="Tahoma"/>
      <w:lang w:eastAsia="en-US" w:bidi="ar-SA"/>
    </w:rPr>
  </w:style>
  <w:style w:type="paragraph" w:customStyle="1" w:styleId="Schedule5">
    <w:name w:val="Schedule 5"/>
    <w:basedOn w:val="BodyText"/>
    <w:next w:val="BodyText"/>
    <w:link w:val="Schedule5Char"/>
    <w:rsid w:val="00E40F30"/>
    <w:pPr>
      <w:numPr>
        <w:ilvl w:val="6"/>
        <w:numId w:val="34"/>
      </w:numPr>
      <w:tabs>
        <w:tab w:val="left" w:pos="3119"/>
        <w:tab w:val="left" w:pos="3856"/>
        <w:tab w:val="left" w:pos="4593"/>
        <w:tab w:val="left" w:pos="5330"/>
        <w:tab w:val="left" w:pos="6067"/>
      </w:tabs>
      <w:suppressAutoHyphens/>
      <w:spacing w:before="240" w:after="0"/>
    </w:pPr>
    <w:rPr>
      <w:rFonts w:ascii="Tahoma" w:eastAsia="Tahoma" w:hAnsi="Tahoma" w:cs="Tahoma"/>
      <w:sz w:val="20"/>
    </w:rPr>
  </w:style>
  <w:style w:type="character" w:customStyle="1" w:styleId="Schedule4Char">
    <w:name w:val="Schedule 4 Char"/>
    <w:link w:val="Schedule4"/>
    <w:rsid w:val="00E40F30"/>
    <w:rPr>
      <w:rFonts w:ascii="Tahoma" w:eastAsia="Tahoma" w:hAnsi="Tahoma" w:cs="Tahoma"/>
      <w:lang w:eastAsia="en-US" w:bidi="ar-SA"/>
    </w:rPr>
  </w:style>
  <w:style w:type="paragraph" w:customStyle="1" w:styleId="Schedule6">
    <w:name w:val="Schedule 6"/>
    <w:basedOn w:val="BodyText"/>
    <w:next w:val="BodyText"/>
    <w:link w:val="Schedule6Char"/>
    <w:rsid w:val="00E40F30"/>
    <w:pPr>
      <w:numPr>
        <w:ilvl w:val="7"/>
        <w:numId w:val="34"/>
      </w:numPr>
      <w:tabs>
        <w:tab w:val="left" w:pos="3119"/>
        <w:tab w:val="left" w:pos="3856"/>
        <w:tab w:val="left" w:pos="4593"/>
        <w:tab w:val="left" w:pos="5330"/>
        <w:tab w:val="left" w:pos="6067"/>
      </w:tabs>
      <w:suppressAutoHyphens/>
      <w:spacing w:before="240" w:after="0"/>
    </w:pPr>
    <w:rPr>
      <w:rFonts w:ascii="Tahoma" w:eastAsia="Tahoma" w:hAnsi="Tahoma" w:cs="Tahoma"/>
      <w:sz w:val="20"/>
    </w:rPr>
  </w:style>
  <w:style w:type="character" w:customStyle="1" w:styleId="Schedule5Char">
    <w:name w:val="Schedule 5 Char"/>
    <w:link w:val="Schedule5"/>
    <w:rsid w:val="00E40F30"/>
    <w:rPr>
      <w:rFonts w:ascii="Tahoma" w:eastAsia="Tahoma" w:hAnsi="Tahoma" w:cs="Tahoma"/>
      <w:lang w:eastAsia="en-US" w:bidi="ar-SA"/>
    </w:rPr>
  </w:style>
  <w:style w:type="paragraph" w:customStyle="1" w:styleId="Schedule7">
    <w:name w:val="Schedule 7"/>
    <w:basedOn w:val="BodyText"/>
    <w:next w:val="BodyText"/>
    <w:link w:val="Schedule7Char"/>
    <w:rsid w:val="00E40F30"/>
    <w:pPr>
      <w:numPr>
        <w:ilvl w:val="8"/>
        <w:numId w:val="34"/>
      </w:numPr>
      <w:tabs>
        <w:tab w:val="left" w:pos="3119"/>
        <w:tab w:val="left" w:pos="3856"/>
        <w:tab w:val="left" w:pos="4593"/>
        <w:tab w:val="left" w:pos="5330"/>
        <w:tab w:val="left" w:pos="6067"/>
      </w:tabs>
      <w:suppressAutoHyphens/>
      <w:spacing w:before="240" w:after="0"/>
    </w:pPr>
    <w:rPr>
      <w:rFonts w:ascii="Tahoma" w:eastAsia="Tahoma" w:hAnsi="Tahoma" w:cs="Tahoma"/>
      <w:sz w:val="20"/>
    </w:rPr>
  </w:style>
  <w:style w:type="character" w:customStyle="1" w:styleId="Schedule6Char">
    <w:name w:val="Schedule 6 Char"/>
    <w:link w:val="Schedule6"/>
    <w:rsid w:val="00E40F30"/>
    <w:rPr>
      <w:rFonts w:ascii="Tahoma" w:eastAsia="Tahoma" w:hAnsi="Tahoma" w:cs="Tahoma"/>
      <w:lang w:eastAsia="en-US" w:bidi="ar-SA"/>
    </w:rPr>
  </w:style>
  <w:style w:type="paragraph" w:customStyle="1" w:styleId="ScheduleList">
    <w:name w:val="Schedule List"/>
    <w:basedOn w:val="BodyText"/>
    <w:next w:val="BodyText"/>
    <w:link w:val="ScheduleListChar"/>
    <w:semiHidden/>
    <w:rsid w:val="00E40F30"/>
    <w:pPr>
      <w:numPr>
        <w:ilvl w:val="4"/>
        <w:numId w:val="34"/>
      </w:numPr>
      <w:tabs>
        <w:tab w:val="left" w:pos="907"/>
        <w:tab w:val="left" w:pos="1644"/>
        <w:tab w:val="left" w:pos="2381"/>
        <w:tab w:val="left" w:pos="3119"/>
        <w:tab w:val="left" w:pos="3856"/>
        <w:tab w:val="left" w:pos="4593"/>
        <w:tab w:val="left" w:pos="5330"/>
        <w:tab w:val="left" w:pos="6067"/>
      </w:tabs>
      <w:suppressAutoHyphens/>
      <w:spacing w:before="240" w:after="0"/>
    </w:pPr>
    <w:rPr>
      <w:rFonts w:ascii="Tahoma" w:eastAsia="Tahoma" w:hAnsi="Tahoma" w:cs="Tahoma"/>
      <w:vanish/>
      <w:color w:val="FF0000"/>
      <w:sz w:val="20"/>
    </w:rPr>
  </w:style>
  <w:style w:type="character" w:customStyle="1" w:styleId="Schedule7Char">
    <w:name w:val="Schedule 7 Char"/>
    <w:link w:val="Schedule7"/>
    <w:rsid w:val="00E40F30"/>
    <w:rPr>
      <w:rFonts w:ascii="Tahoma" w:eastAsia="Tahoma" w:hAnsi="Tahoma" w:cs="Tahoma"/>
      <w:lang w:eastAsia="en-US" w:bidi="ar-SA"/>
    </w:rPr>
  </w:style>
  <w:style w:type="character" w:customStyle="1" w:styleId="ScheduleListChar">
    <w:name w:val="Schedule List Char"/>
    <w:link w:val="ScheduleList"/>
    <w:semiHidden/>
    <w:rsid w:val="00E40F30"/>
    <w:rPr>
      <w:rFonts w:ascii="Tahoma" w:eastAsia="Tahoma" w:hAnsi="Tahoma" w:cs="Tahoma"/>
      <w:vanish/>
      <w:color w:val="FF0000"/>
      <w:lang w:eastAsia="en-US" w:bidi="ar-SA"/>
    </w:rPr>
  </w:style>
  <w:style w:type="paragraph" w:customStyle="1" w:styleId="Heading1Plain">
    <w:name w:val="Heading 1 Plain"/>
    <w:basedOn w:val="Heading1"/>
    <w:next w:val="BodyText"/>
    <w:link w:val="Heading1PlainChar"/>
    <w:rsid w:val="00E40F30"/>
    <w:pPr>
      <w:keepNext w:val="0"/>
      <w:widowControl w:val="0"/>
      <w:tabs>
        <w:tab w:val="clear" w:pos="850"/>
        <w:tab w:val="num" w:pos="567"/>
        <w:tab w:val="left" w:pos="907"/>
        <w:tab w:val="left" w:pos="1644"/>
        <w:tab w:val="left" w:pos="2381"/>
        <w:tab w:val="left" w:pos="3119"/>
        <w:tab w:val="left" w:pos="3856"/>
        <w:tab w:val="left" w:pos="4593"/>
        <w:tab w:val="left" w:pos="5330"/>
        <w:tab w:val="left" w:pos="6067"/>
      </w:tabs>
      <w:suppressAutoHyphens/>
      <w:spacing w:before="240" w:after="240"/>
      <w:ind w:left="907" w:hanging="907"/>
      <w:jc w:val="left"/>
    </w:pPr>
    <w:rPr>
      <w:rFonts w:ascii="Tahoma" w:eastAsia="Tahoma" w:hAnsi="Tahoma" w:cs="Tahoma"/>
      <w:b w:val="0"/>
      <w:bCs/>
      <w:caps/>
      <w:szCs w:val="22"/>
    </w:rPr>
  </w:style>
  <w:style w:type="paragraph" w:customStyle="1" w:styleId="Heading2Plain">
    <w:name w:val="Heading 2 Plain"/>
    <w:basedOn w:val="Heading2"/>
    <w:next w:val="BodyText"/>
    <w:link w:val="Heading2PlainChar"/>
    <w:uiPriority w:val="10"/>
    <w:qFormat/>
    <w:rsid w:val="00E40F30"/>
    <w:pPr>
      <w:widowControl w:val="0"/>
      <w:numPr>
        <w:ilvl w:val="1"/>
      </w:numPr>
      <w:tabs>
        <w:tab w:val="num" w:pos="567"/>
        <w:tab w:val="num" w:pos="850"/>
        <w:tab w:val="left" w:pos="907"/>
        <w:tab w:val="left" w:pos="1644"/>
        <w:tab w:val="left" w:pos="2381"/>
        <w:tab w:val="left" w:pos="3119"/>
        <w:tab w:val="left" w:pos="3856"/>
        <w:tab w:val="left" w:pos="4593"/>
        <w:tab w:val="left" w:pos="5330"/>
        <w:tab w:val="left" w:pos="6067"/>
      </w:tabs>
      <w:suppressAutoHyphens/>
      <w:spacing w:before="240" w:after="120"/>
      <w:ind w:left="907" w:hanging="907"/>
    </w:pPr>
    <w:rPr>
      <w:rFonts w:ascii="Tahoma" w:eastAsia="Tahoma" w:hAnsi="Tahoma" w:cs="Tahoma"/>
      <w:lang w:eastAsia="en-US"/>
    </w:rPr>
  </w:style>
  <w:style w:type="character" w:customStyle="1" w:styleId="Heading1PlainChar">
    <w:name w:val="Heading 1 Plain Char"/>
    <w:link w:val="Heading1Plain"/>
    <w:rsid w:val="00E40F30"/>
    <w:rPr>
      <w:rFonts w:ascii="Tahoma" w:eastAsia="Tahoma" w:hAnsi="Tahoma" w:cs="Tahoma"/>
      <w:bCs/>
      <w:caps/>
      <w:sz w:val="22"/>
      <w:szCs w:val="22"/>
      <w:lang w:eastAsia="en-US" w:bidi="ar-SA"/>
    </w:rPr>
  </w:style>
  <w:style w:type="paragraph" w:customStyle="1" w:styleId="Schedule1Plain">
    <w:name w:val="Schedule 1 Plain"/>
    <w:basedOn w:val="Schedule1"/>
    <w:next w:val="BodyText"/>
    <w:link w:val="Schedule1PlainChar"/>
    <w:rsid w:val="00E40F30"/>
  </w:style>
  <w:style w:type="character" w:customStyle="1" w:styleId="Heading2PlainChar">
    <w:name w:val="Heading 2 Plain Char"/>
    <w:link w:val="Heading2Plain"/>
    <w:uiPriority w:val="10"/>
    <w:rsid w:val="00E40F30"/>
    <w:rPr>
      <w:rFonts w:ascii="Tahoma" w:eastAsia="Tahoma" w:hAnsi="Tahoma" w:cs="Tahoma"/>
      <w:lang w:eastAsia="en-US" w:bidi="ar-SA"/>
    </w:rPr>
  </w:style>
  <w:style w:type="paragraph" w:customStyle="1" w:styleId="AppendixNoNum">
    <w:name w:val="Appendix NoNum"/>
    <w:basedOn w:val="BodyText"/>
    <w:next w:val="AppendixTitle"/>
    <w:link w:val="AppendixNoNumChar"/>
    <w:semiHidden/>
    <w:rsid w:val="00E40F30"/>
    <w:pPr>
      <w:keepNext/>
      <w:keepLines/>
      <w:numPr>
        <w:numId w:val="35"/>
      </w:numPr>
      <w:tabs>
        <w:tab w:val="left" w:pos="907"/>
        <w:tab w:val="left" w:pos="1644"/>
        <w:tab w:val="left" w:pos="2381"/>
        <w:tab w:val="left" w:pos="3119"/>
        <w:tab w:val="left" w:pos="3856"/>
        <w:tab w:val="left" w:pos="4593"/>
        <w:tab w:val="left" w:pos="5330"/>
        <w:tab w:val="left" w:pos="6067"/>
      </w:tabs>
      <w:suppressAutoHyphens/>
      <w:spacing w:after="0"/>
      <w:jc w:val="center"/>
    </w:pPr>
    <w:rPr>
      <w:rFonts w:ascii="Tahoma" w:eastAsia="Tahoma" w:hAnsi="Tahoma" w:cs="Tahoma"/>
      <w:bCs/>
      <w:sz w:val="20"/>
    </w:rPr>
  </w:style>
  <w:style w:type="character" w:customStyle="1" w:styleId="Schedule1PlainChar">
    <w:name w:val="Schedule 1 Plain Char"/>
    <w:link w:val="Schedule1Plain"/>
    <w:rsid w:val="00E40F30"/>
    <w:rPr>
      <w:rFonts w:ascii="Tahoma" w:eastAsia="Tahoma" w:hAnsi="Tahoma" w:cs="Tahoma"/>
      <w:b/>
      <w:bCs/>
      <w:lang w:eastAsia="en-US" w:bidi="ar-SA"/>
    </w:rPr>
  </w:style>
  <w:style w:type="paragraph" w:customStyle="1" w:styleId="AppendixTitle">
    <w:name w:val="Appendix Title"/>
    <w:basedOn w:val="BodyText"/>
    <w:next w:val="BodyText"/>
    <w:link w:val="AppendixTitleChar"/>
    <w:rsid w:val="00E40F30"/>
    <w:pPr>
      <w:keepNext/>
      <w:tabs>
        <w:tab w:val="left" w:pos="907"/>
        <w:tab w:val="left" w:pos="1644"/>
        <w:tab w:val="left" w:pos="2381"/>
        <w:tab w:val="left" w:pos="3119"/>
        <w:tab w:val="left" w:pos="3856"/>
        <w:tab w:val="left" w:pos="4593"/>
        <w:tab w:val="left" w:pos="5330"/>
        <w:tab w:val="left" w:pos="6067"/>
      </w:tabs>
      <w:spacing w:before="0"/>
      <w:jc w:val="center"/>
    </w:pPr>
    <w:rPr>
      <w:rFonts w:ascii="Tahoma" w:eastAsia="Tahoma" w:hAnsi="Tahoma" w:cs="Tahoma"/>
      <w:b/>
      <w:bCs/>
      <w:sz w:val="20"/>
    </w:rPr>
  </w:style>
  <w:style w:type="character" w:customStyle="1" w:styleId="AppendixNoNumChar">
    <w:name w:val="Appendix NoNum Char"/>
    <w:link w:val="AppendixNoNum"/>
    <w:semiHidden/>
    <w:rsid w:val="00E40F30"/>
    <w:rPr>
      <w:rFonts w:ascii="Tahoma" w:eastAsia="Tahoma" w:hAnsi="Tahoma" w:cs="Tahoma"/>
      <w:bCs/>
      <w:lang w:eastAsia="en-US" w:bidi="ar-SA"/>
    </w:rPr>
  </w:style>
  <w:style w:type="paragraph" w:customStyle="1" w:styleId="AppendixNumbering">
    <w:name w:val="Appendix Numbering"/>
    <w:basedOn w:val="BodyText"/>
    <w:next w:val="AppendixTitle"/>
    <w:link w:val="AppendixNumberingChar"/>
    <w:rsid w:val="00E40F30"/>
    <w:pPr>
      <w:keepNext/>
      <w:keepLines/>
      <w:numPr>
        <w:ilvl w:val="1"/>
        <w:numId w:val="35"/>
      </w:numPr>
      <w:tabs>
        <w:tab w:val="left" w:pos="907"/>
        <w:tab w:val="left" w:pos="1644"/>
        <w:tab w:val="left" w:pos="2381"/>
        <w:tab w:val="left" w:pos="3119"/>
        <w:tab w:val="left" w:pos="3856"/>
        <w:tab w:val="left" w:pos="4593"/>
        <w:tab w:val="left" w:pos="5330"/>
        <w:tab w:val="left" w:pos="6067"/>
      </w:tabs>
      <w:suppressAutoHyphens/>
      <w:spacing w:after="0"/>
      <w:jc w:val="center"/>
    </w:pPr>
    <w:rPr>
      <w:rFonts w:ascii="Tahoma" w:eastAsia="Tahoma" w:hAnsi="Tahoma" w:cs="Tahoma"/>
      <w:b/>
      <w:bCs/>
      <w:sz w:val="20"/>
    </w:rPr>
  </w:style>
  <w:style w:type="character" w:customStyle="1" w:styleId="AppendixTitleChar">
    <w:name w:val="Appendix Title Char"/>
    <w:link w:val="AppendixTitle"/>
    <w:rsid w:val="00E40F30"/>
    <w:rPr>
      <w:rFonts w:ascii="Tahoma" w:eastAsia="Tahoma" w:hAnsi="Tahoma" w:cs="Tahoma"/>
      <w:b/>
      <w:bCs/>
      <w:lang w:eastAsia="en-US" w:bidi="ar-SA"/>
    </w:rPr>
  </w:style>
  <w:style w:type="character" w:customStyle="1" w:styleId="AppendixNumberingChar">
    <w:name w:val="Appendix Numbering Char"/>
    <w:link w:val="AppendixNumbering"/>
    <w:rsid w:val="00E40F30"/>
    <w:rPr>
      <w:rFonts w:ascii="Tahoma" w:eastAsia="Tahoma" w:hAnsi="Tahoma" w:cs="Tahoma"/>
      <w:b/>
      <w:bCs/>
      <w:lang w:eastAsia="en-US" w:bidi="ar-SA"/>
    </w:rPr>
  </w:style>
  <w:style w:type="paragraph" w:customStyle="1" w:styleId="ScheduleNoNum">
    <w:name w:val="Schedule NoNum"/>
    <w:basedOn w:val="BodyText"/>
    <w:next w:val="ScheduleTitle"/>
    <w:link w:val="ScheduleNoNumChar"/>
    <w:semiHidden/>
    <w:rsid w:val="00E40F30"/>
    <w:pPr>
      <w:keepNext/>
      <w:numPr>
        <w:numId w:val="38"/>
      </w:numPr>
      <w:tabs>
        <w:tab w:val="left" w:pos="907"/>
        <w:tab w:val="left" w:pos="1644"/>
        <w:tab w:val="left" w:pos="2381"/>
        <w:tab w:val="left" w:pos="3119"/>
        <w:tab w:val="left" w:pos="3856"/>
        <w:tab w:val="left" w:pos="4593"/>
        <w:tab w:val="left" w:pos="5330"/>
        <w:tab w:val="left" w:pos="6067"/>
      </w:tabs>
      <w:spacing w:after="0"/>
      <w:jc w:val="center"/>
    </w:pPr>
    <w:rPr>
      <w:rFonts w:ascii="Tahoma" w:eastAsia="Tahoma" w:hAnsi="Tahoma" w:cs="Tahoma"/>
      <w:sz w:val="20"/>
    </w:rPr>
  </w:style>
  <w:style w:type="paragraph" w:customStyle="1" w:styleId="FooterLandscape">
    <w:name w:val="Footer Landscape"/>
    <w:basedOn w:val="Footer"/>
    <w:link w:val="FooterLandscapeChar"/>
    <w:semiHidden/>
    <w:rsid w:val="00E40F30"/>
    <w:pPr>
      <w:tabs>
        <w:tab w:val="center" w:pos="6980"/>
        <w:tab w:val="right" w:pos="13971"/>
      </w:tabs>
      <w:suppressAutoHyphens/>
      <w:spacing w:before="0"/>
      <w:jc w:val="both"/>
    </w:pPr>
    <w:rPr>
      <w:rFonts w:ascii="Tahoma" w:eastAsia="Tahoma" w:hAnsi="Tahoma" w:cs="Tahoma"/>
      <w:sz w:val="16"/>
    </w:rPr>
  </w:style>
  <w:style w:type="character" w:customStyle="1" w:styleId="FooterLandscapeChar">
    <w:name w:val="Footer Landscape Char"/>
    <w:link w:val="FooterLandscape"/>
    <w:semiHidden/>
    <w:rsid w:val="00E40F30"/>
    <w:rPr>
      <w:rFonts w:ascii="Tahoma" w:eastAsia="Tahoma" w:hAnsi="Tahoma" w:cs="Tahoma"/>
      <w:sz w:val="16"/>
      <w:lang w:eastAsia="en-US" w:bidi="ar-SA"/>
    </w:rPr>
  </w:style>
  <w:style w:type="paragraph" w:customStyle="1" w:styleId="HeaderLandscape">
    <w:name w:val="Header Landscape"/>
    <w:basedOn w:val="Header"/>
    <w:link w:val="HeaderLandscapeChar"/>
    <w:semiHidden/>
    <w:rsid w:val="00E40F30"/>
  </w:style>
  <w:style w:type="character" w:customStyle="1" w:styleId="HeaderLandscapeChar">
    <w:name w:val="Header Landscape Char"/>
    <w:link w:val="HeaderLandscape"/>
    <w:semiHidden/>
    <w:rsid w:val="00E40F30"/>
    <w:rPr>
      <w:sz w:val="22"/>
      <w:lang w:eastAsia="en-US" w:bidi="ar-SA"/>
    </w:rPr>
  </w:style>
  <w:style w:type="paragraph" w:customStyle="1" w:styleId="ScheduleNumbering">
    <w:name w:val="Schedule Numbering"/>
    <w:basedOn w:val="BodyText"/>
    <w:next w:val="ScheduleTitle"/>
    <w:link w:val="ScheduleNumberingChar"/>
    <w:rsid w:val="00E40F30"/>
    <w:pPr>
      <w:keepNext/>
      <w:numPr>
        <w:numId w:val="36"/>
      </w:numPr>
      <w:tabs>
        <w:tab w:val="left" w:pos="907"/>
        <w:tab w:val="left" w:pos="1644"/>
        <w:tab w:val="left" w:pos="2381"/>
        <w:tab w:val="left" w:pos="3119"/>
        <w:tab w:val="left" w:pos="3856"/>
        <w:tab w:val="left" w:pos="4593"/>
        <w:tab w:val="left" w:pos="5330"/>
        <w:tab w:val="left" w:pos="6067"/>
      </w:tabs>
      <w:spacing w:after="0"/>
      <w:jc w:val="center"/>
    </w:pPr>
    <w:rPr>
      <w:rFonts w:ascii="Tahoma" w:eastAsia="Tahoma" w:hAnsi="Tahoma" w:cs="Tahoma"/>
      <w:b/>
      <w:sz w:val="20"/>
    </w:rPr>
  </w:style>
  <w:style w:type="character" w:customStyle="1" w:styleId="ScheduleNumberingChar">
    <w:name w:val="Schedule Numbering Char"/>
    <w:link w:val="ScheduleNumbering"/>
    <w:rsid w:val="00E40F30"/>
    <w:rPr>
      <w:rFonts w:ascii="Tahoma" w:eastAsia="Tahoma" w:hAnsi="Tahoma" w:cs="Tahoma"/>
      <w:b/>
      <w:lang w:eastAsia="en-US" w:bidi="ar-SA"/>
    </w:rPr>
  </w:style>
  <w:style w:type="character" w:customStyle="1" w:styleId="ScheduleNoNumChar">
    <w:name w:val="Schedule NoNum Char"/>
    <w:link w:val="ScheduleNoNum"/>
    <w:semiHidden/>
    <w:rsid w:val="00E40F30"/>
    <w:rPr>
      <w:rFonts w:ascii="Tahoma" w:eastAsia="Tahoma" w:hAnsi="Tahoma" w:cs="Tahoma"/>
      <w:lang w:eastAsia="en-US" w:bidi="ar-SA"/>
    </w:rPr>
  </w:style>
  <w:style w:type="character" w:customStyle="1" w:styleId="ScheduleTitleChar">
    <w:name w:val="Schedule Title Char"/>
    <w:link w:val="ScheduleTitle"/>
    <w:rsid w:val="00E40F30"/>
    <w:rPr>
      <w:rFonts w:cs="Times New Roman"/>
      <w:b/>
      <w:caps/>
      <w:sz w:val="22"/>
      <w:szCs w:val="22"/>
      <w:lang w:eastAsia="en-US" w:bidi="ar-SA"/>
    </w:rPr>
  </w:style>
  <w:style w:type="paragraph" w:customStyle="1" w:styleId="PartTitle">
    <w:name w:val="Part Title"/>
    <w:basedOn w:val="BodyText"/>
    <w:next w:val="BodyText"/>
    <w:link w:val="PartTitleChar"/>
    <w:rsid w:val="00E40F30"/>
    <w:pPr>
      <w:keepNext/>
      <w:tabs>
        <w:tab w:val="left" w:pos="907"/>
        <w:tab w:val="left" w:pos="1644"/>
        <w:tab w:val="left" w:pos="2381"/>
        <w:tab w:val="left" w:pos="3119"/>
        <w:tab w:val="left" w:pos="3856"/>
        <w:tab w:val="left" w:pos="4593"/>
        <w:tab w:val="left" w:pos="5330"/>
        <w:tab w:val="left" w:pos="6067"/>
      </w:tabs>
      <w:spacing w:before="0"/>
      <w:jc w:val="center"/>
    </w:pPr>
    <w:rPr>
      <w:rFonts w:ascii="Tahoma" w:eastAsia="Tahoma" w:hAnsi="Tahoma" w:cs="Tahoma"/>
      <w:b/>
      <w:sz w:val="20"/>
    </w:rPr>
  </w:style>
  <w:style w:type="paragraph" w:customStyle="1" w:styleId="PartNumbering">
    <w:name w:val="Part Numbering"/>
    <w:basedOn w:val="BodyText"/>
    <w:next w:val="PartTitle"/>
    <w:link w:val="PartNumberingChar"/>
    <w:rsid w:val="00E40F30"/>
    <w:pPr>
      <w:keepNext/>
      <w:keepLines/>
      <w:numPr>
        <w:ilvl w:val="1"/>
        <w:numId w:val="36"/>
      </w:numPr>
      <w:tabs>
        <w:tab w:val="left" w:pos="907"/>
        <w:tab w:val="left" w:pos="1644"/>
        <w:tab w:val="left" w:pos="2381"/>
        <w:tab w:val="left" w:pos="3119"/>
        <w:tab w:val="left" w:pos="3856"/>
        <w:tab w:val="left" w:pos="4593"/>
        <w:tab w:val="left" w:pos="5330"/>
        <w:tab w:val="left" w:pos="6067"/>
      </w:tabs>
      <w:suppressAutoHyphens/>
      <w:spacing w:after="0"/>
      <w:jc w:val="center"/>
    </w:pPr>
    <w:rPr>
      <w:rFonts w:ascii="Tahoma" w:eastAsia="Tahoma" w:hAnsi="Tahoma" w:cs="Tahoma"/>
      <w:b/>
      <w:bCs/>
      <w:sz w:val="20"/>
    </w:rPr>
  </w:style>
  <w:style w:type="character" w:customStyle="1" w:styleId="PartTitleChar">
    <w:name w:val="Part Title Char"/>
    <w:link w:val="PartTitle"/>
    <w:rsid w:val="00E40F30"/>
    <w:rPr>
      <w:rFonts w:ascii="Tahoma" w:eastAsia="Tahoma" w:hAnsi="Tahoma" w:cs="Tahoma"/>
      <w:b/>
      <w:lang w:eastAsia="en-US" w:bidi="ar-SA"/>
    </w:rPr>
  </w:style>
  <w:style w:type="character" w:customStyle="1" w:styleId="PartNumberingChar">
    <w:name w:val="Part Numbering Char"/>
    <w:link w:val="PartNumbering"/>
    <w:rsid w:val="00E40F30"/>
    <w:rPr>
      <w:rFonts w:ascii="Tahoma" w:eastAsia="Tahoma" w:hAnsi="Tahoma" w:cs="Tahoma"/>
      <w:b/>
      <w:bCs/>
      <w:lang w:eastAsia="en-US" w:bidi="ar-SA"/>
    </w:rPr>
  </w:style>
  <w:style w:type="paragraph" w:customStyle="1" w:styleId="Attestation">
    <w:name w:val="Attestation"/>
    <w:basedOn w:val="BodyText"/>
    <w:next w:val="BodyText"/>
    <w:link w:val="AttestationChar"/>
    <w:rsid w:val="00E40F30"/>
    <w:pPr>
      <w:keepNext/>
      <w:tabs>
        <w:tab w:val="left" w:pos="907"/>
        <w:tab w:val="left" w:pos="1644"/>
        <w:tab w:val="left" w:pos="2381"/>
        <w:tab w:val="left" w:pos="3119"/>
        <w:tab w:val="left" w:pos="3856"/>
        <w:tab w:val="left" w:pos="4593"/>
        <w:tab w:val="left" w:pos="5330"/>
        <w:tab w:val="left" w:pos="6067"/>
      </w:tabs>
      <w:suppressAutoHyphens/>
      <w:spacing w:before="0" w:after="0"/>
      <w:jc w:val="left"/>
    </w:pPr>
    <w:rPr>
      <w:rFonts w:ascii="Tahoma" w:eastAsia="Tahoma" w:hAnsi="Tahoma" w:cs="Tahoma"/>
      <w:sz w:val="20"/>
    </w:rPr>
  </w:style>
  <w:style w:type="character" w:styleId="Emphasis">
    <w:name w:val="Emphasis"/>
    <w:qFormat/>
    <w:rsid w:val="00E40F30"/>
    <w:rPr>
      <w:i w:val="0"/>
      <w:iCs w:val="0"/>
    </w:rPr>
  </w:style>
  <w:style w:type="character" w:styleId="IntenseEmphasis">
    <w:name w:val="Intense Emphasis"/>
    <w:qFormat/>
    <w:rsid w:val="00E40F30"/>
    <w:rPr>
      <w:b w:val="0"/>
      <w:bCs w:val="0"/>
      <w:i w:val="0"/>
      <w:iCs w:val="0"/>
      <w:color w:val="auto"/>
    </w:rPr>
  </w:style>
  <w:style w:type="character" w:styleId="IntenseReference">
    <w:name w:val="Intense Reference"/>
    <w:qFormat/>
    <w:rsid w:val="00E40F30"/>
    <w:rPr>
      <w:b w:val="0"/>
      <w:bCs w:val="0"/>
      <w:smallCaps/>
      <w:color w:val="auto"/>
      <w:spacing w:val="5"/>
      <w:u w:val="none"/>
    </w:rPr>
  </w:style>
  <w:style w:type="character" w:styleId="Strong">
    <w:name w:val="Strong"/>
    <w:qFormat/>
    <w:rsid w:val="00E40F30"/>
    <w:rPr>
      <w:b w:val="0"/>
      <w:bCs w:val="0"/>
    </w:rPr>
  </w:style>
  <w:style w:type="character" w:styleId="SubtleEmphasis">
    <w:name w:val="Subtle Emphasis"/>
    <w:qFormat/>
    <w:rsid w:val="00E40F30"/>
    <w:rPr>
      <w:i w:val="0"/>
      <w:iCs w:val="0"/>
      <w:color w:val="auto"/>
    </w:rPr>
  </w:style>
  <w:style w:type="character" w:styleId="SubtleReference">
    <w:name w:val="Subtle Reference"/>
    <w:qFormat/>
    <w:rsid w:val="00E40F30"/>
    <w:rPr>
      <w:caps w:val="0"/>
      <w:smallCaps w:val="0"/>
      <w:color w:val="auto"/>
      <w:u w:val="none"/>
    </w:rPr>
  </w:style>
  <w:style w:type="paragraph" w:styleId="IntenseQuote">
    <w:name w:val="Intense Quote"/>
    <w:basedOn w:val="Normal"/>
    <w:next w:val="Normal"/>
    <w:link w:val="IntenseQuoteChar"/>
    <w:qFormat/>
    <w:rsid w:val="00E40F30"/>
    <w:pPr>
      <w:overflowPunct w:val="0"/>
      <w:autoSpaceDE w:val="0"/>
      <w:autoSpaceDN w:val="0"/>
      <w:adjustRightInd w:val="0"/>
      <w:spacing w:before="0" w:after="0"/>
      <w:textAlignment w:val="baseline"/>
    </w:pPr>
    <w:rPr>
      <w:rFonts w:eastAsia="Times New Roman" w:cs="Times New Roman"/>
      <w:sz w:val="20"/>
      <w:lang w:eastAsia="en-GB"/>
    </w:rPr>
  </w:style>
  <w:style w:type="character" w:customStyle="1" w:styleId="IntenseQuoteChar">
    <w:name w:val="Intense Quote Char"/>
    <w:basedOn w:val="DefaultParagraphFont"/>
    <w:link w:val="IntenseQuote"/>
    <w:rsid w:val="00E40F30"/>
    <w:rPr>
      <w:rFonts w:eastAsia="Times New Roman" w:cs="Times New Roman"/>
      <w:lang w:eastAsia="en-GB" w:bidi="ar-SA"/>
    </w:rPr>
  </w:style>
  <w:style w:type="paragraph" w:styleId="Quote">
    <w:name w:val="Quote"/>
    <w:basedOn w:val="Normal"/>
    <w:next w:val="Normal"/>
    <w:link w:val="QuoteChar"/>
    <w:qFormat/>
    <w:rsid w:val="00E40F30"/>
    <w:pPr>
      <w:overflowPunct w:val="0"/>
      <w:autoSpaceDE w:val="0"/>
      <w:autoSpaceDN w:val="0"/>
      <w:adjustRightInd w:val="0"/>
      <w:spacing w:before="0" w:after="0"/>
      <w:textAlignment w:val="baseline"/>
    </w:pPr>
    <w:rPr>
      <w:rFonts w:eastAsia="Times New Roman" w:cs="Times New Roman"/>
      <w:sz w:val="20"/>
      <w:lang w:eastAsia="en-GB"/>
    </w:rPr>
  </w:style>
  <w:style w:type="character" w:customStyle="1" w:styleId="QuoteChar">
    <w:name w:val="Quote Char"/>
    <w:basedOn w:val="DefaultParagraphFont"/>
    <w:link w:val="Quote"/>
    <w:rsid w:val="00E40F30"/>
    <w:rPr>
      <w:rFonts w:eastAsia="Times New Roman" w:cs="Times New Roman"/>
      <w:lang w:eastAsia="en-GB" w:bidi="ar-SA"/>
    </w:rPr>
  </w:style>
  <w:style w:type="character" w:customStyle="1" w:styleId="SubtitleChar">
    <w:name w:val="Subtitle Char"/>
    <w:link w:val="Subtitle"/>
    <w:rsid w:val="00E40F30"/>
    <w:rPr>
      <w:b/>
      <w:sz w:val="22"/>
      <w:lang w:eastAsia="en-US" w:bidi="ar-SA"/>
    </w:rPr>
  </w:style>
  <w:style w:type="character" w:customStyle="1" w:styleId="TitleChar">
    <w:name w:val="Title Char"/>
    <w:link w:val="Title"/>
    <w:rsid w:val="00E40F30"/>
    <w:rPr>
      <w:b/>
      <w:sz w:val="22"/>
      <w:shd w:val="clear" w:color="000000" w:fill="auto"/>
      <w:lang w:eastAsia="en-US" w:bidi="ar-SA"/>
    </w:rPr>
  </w:style>
  <w:style w:type="character" w:customStyle="1" w:styleId="AttestationChar">
    <w:name w:val="Attestation Char"/>
    <w:basedOn w:val="DefaultParagraphFont"/>
    <w:link w:val="Attestation"/>
    <w:rsid w:val="00E40F30"/>
    <w:rPr>
      <w:rFonts w:ascii="Tahoma" w:eastAsia="Tahoma" w:hAnsi="Tahoma" w:cs="Tahoma"/>
      <w:lang w:eastAsia="en-US" w:bidi="ar-SA"/>
    </w:rPr>
  </w:style>
  <w:style w:type="character" w:customStyle="1" w:styleId="BoldField">
    <w:name w:val="Bold Field"/>
    <w:semiHidden/>
    <w:rsid w:val="00E40F30"/>
    <w:rPr>
      <w:b/>
      <w:bCs/>
    </w:rPr>
  </w:style>
  <w:style w:type="character" w:customStyle="1" w:styleId="BackgroundChar">
    <w:name w:val="Background Char"/>
    <w:link w:val="Background"/>
    <w:rsid w:val="00E40F30"/>
    <w:rPr>
      <w:rFonts w:ascii="Verdana" w:eastAsia="Times New Roman" w:hAnsi="Verdana" w:cs="Times New Roman"/>
      <w:sz w:val="24"/>
      <w:szCs w:val="24"/>
      <w:lang w:eastAsia="en-GB" w:bidi="ar-SA"/>
    </w:rPr>
  </w:style>
  <w:style w:type="paragraph" w:customStyle="1" w:styleId="Contents">
    <w:name w:val="Contents"/>
    <w:basedOn w:val="BodyText"/>
    <w:link w:val="ContentsChar"/>
    <w:semiHidden/>
    <w:rsid w:val="00E40F30"/>
    <w:pPr>
      <w:tabs>
        <w:tab w:val="left" w:pos="1134"/>
        <w:tab w:val="right" w:pos="8312"/>
      </w:tabs>
      <w:suppressAutoHyphens/>
      <w:spacing w:before="240" w:after="240"/>
    </w:pPr>
    <w:rPr>
      <w:rFonts w:ascii="Tahoma" w:eastAsia="Tahoma" w:hAnsi="Tahoma" w:cs="Tahoma"/>
      <w:b/>
      <w:bCs/>
      <w:sz w:val="20"/>
    </w:rPr>
  </w:style>
  <w:style w:type="paragraph" w:customStyle="1" w:styleId="ContentsTitle">
    <w:name w:val="Contents Title"/>
    <w:basedOn w:val="Contents"/>
    <w:next w:val="Contents"/>
    <w:link w:val="ContentsTitleChar"/>
    <w:semiHidden/>
    <w:rsid w:val="00E40F30"/>
  </w:style>
  <w:style w:type="character" w:customStyle="1" w:styleId="ContentsChar">
    <w:name w:val="Contents Char"/>
    <w:link w:val="Contents"/>
    <w:semiHidden/>
    <w:rsid w:val="00E40F30"/>
    <w:rPr>
      <w:rFonts w:ascii="Tahoma" w:eastAsia="Tahoma" w:hAnsi="Tahoma" w:cs="Tahoma"/>
      <w:b/>
      <w:bCs/>
      <w:lang w:eastAsia="en-US" w:bidi="ar-SA"/>
    </w:rPr>
  </w:style>
  <w:style w:type="paragraph" w:customStyle="1" w:styleId="Execution">
    <w:name w:val="Execution"/>
    <w:basedOn w:val="BodyText"/>
    <w:link w:val="ExecutionChar"/>
    <w:rsid w:val="00E40F30"/>
    <w:pPr>
      <w:keepNext/>
      <w:tabs>
        <w:tab w:val="left" w:pos="3459"/>
        <w:tab w:val="left" w:pos="3686"/>
      </w:tabs>
      <w:suppressAutoHyphens/>
      <w:spacing w:before="0" w:after="0"/>
      <w:jc w:val="left"/>
    </w:pPr>
    <w:rPr>
      <w:rFonts w:ascii="Tahoma" w:eastAsia="Tahoma" w:hAnsi="Tahoma" w:cs="Tahoma"/>
      <w:sz w:val="20"/>
    </w:rPr>
  </w:style>
  <w:style w:type="character" w:customStyle="1" w:styleId="ContentsTitleChar">
    <w:name w:val="Contents Title Char"/>
    <w:link w:val="ContentsTitle"/>
    <w:semiHidden/>
    <w:rsid w:val="00E40F30"/>
    <w:rPr>
      <w:rFonts w:ascii="Tahoma" w:eastAsia="Tahoma" w:hAnsi="Tahoma" w:cs="Tahoma"/>
      <w:b/>
      <w:bCs/>
      <w:lang w:eastAsia="en-US" w:bidi="ar-SA"/>
    </w:rPr>
  </w:style>
  <w:style w:type="character" w:customStyle="1" w:styleId="ExecutionChar">
    <w:name w:val="Execution Char"/>
    <w:basedOn w:val="DefaultParagraphFont"/>
    <w:link w:val="Execution"/>
    <w:rsid w:val="00E40F30"/>
    <w:rPr>
      <w:rFonts w:ascii="Tahoma" w:eastAsia="Tahoma" w:hAnsi="Tahoma" w:cs="Tahoma"/>
      <w:lang w:eastAsia="en-US" w:bidi="ar-SA"/>
    </w:rPr>
  </w:style>
  <w:style w:type="character" w:customStyle="1" w:styleId="EndnoteTextChar">
    <w:name w:val="Endnote Text Char"/>
    <w:link w:val="EndnoteText"/>
    <w:rsid w:val="00E40F30"/>
    <w:rPr>
      <w:sz w:val="22"/>
      <w:lang w:eastAsia="en-US" w:bidi="ar-SA"/>
    </w:rPr>
  </w:style>
  <w:style w:type="paragraph" w:customStyle="1" w:styleId="ExecutionTitle">
    <w:name w:val="Execution Title"/>
    <w:basedOn w:val="BodyText"/>
    <w:next w:val="Execution"/>
    <w:link w:val="ExecutionTitleChar"/>
    <w:rsid w:val="00E40F30"/>
    <w:pPr>
      <w:suppressAutoHyphens/>
      <w:spacing w:before="240" w:after="240"/>
      <w:jc w:val="center"/>
    </w:pPr>
    <w:rPr>
      <w:rFonts w:ascii="Tahoma" w:eastAsia="Tahoma" w:hAnsi="Tahoma" w:cs="Tahoma"/>
      <w:b/>
      <w:bCs/>
      <w:sz w:val="20"/>
    </w:rPr>
  </w:style>
  <w:style w:type="character" w:customStyle="1" w:styleId="ExecutionTitleChar">
    <w:name w:val="Execution Title Char"/>
    <w:link w:val="ExecutionTitle"/>
    <w:rsid w:val="00E40F30"/>
    <w:rPr>
      <w:rFonts w:ascii="Tahoma" w:eastAsia="Tahoma" w:hAnsi="Tahoma" w:cs="Tahoma"/>
      <w:b/>
      <w:bCs/>
      <w:lang w:eastAsia="en-US" w:bidi="ar-SA"/>
    </w:rPr>
  </w:style>
  <w:style w:type="paragraph" w:customStyle="1" w:styleId="FrontSheet">
    <w:name w:val="Front Sheet"/>
    <w:basedOn w:val="BodyText"/>
    <w:link w:val="FrontSheetChar"/>
    <w:semiHidden/>
    <w:rsid w:val="00E40F30"/>
    <w:pPr>
      <w:tabs>
        <w:tab w:val="left" w:pos="907"/>
        <w:tab w:val="left" w:pos="1644"/>
        <w:tab w:val="left" w:pos="2381"/>
        <w:tab w:val="left" w:pos="3119"/>
        <w:tab w:val="left" w:pos="3856"/>
        <w:tab w:val="left" w:pos="4593"/>
        <w:tab w:val="left" w:pos="5330"/>
        <w:tab w:val="left" w:pos="6067"/>
      </w:tabs>
      <w:suppressAutoHyphens/>
      <w:spacing w:before="0" w:after="0"/>
      <w:jc w:val="center"/>
    </w:pPr>
    <w:rPr>
      <w:rFonts w:ascii="Tahoma" w:eastAsia="Tahoma" w:hAnsi="Tahoma" w:cs="Tahoma"/>
      <w:sz w:val="20"/>
    </w:rPr>
  </w:style>
  <w:style w:type="paragraph" w:customStyle="1" w:styleId="FrontSheetBold">
    <w:name w:val="Front Sheet Bold"/>
    <w:basedOn w:val="FrontSheet"/>
    <w:link w:val="FrontSheetBoldChar"/>
    <w:semiHidden/>
    <w:rsid w:val="00E40F30"/>
    <w:rPr>
      <w:b/>
      <w:bCs/>
    </w:rPr>
  </w:style>
  <w:style w:type="character" w:customStyle="1" w:styleId="FrontSheetChar">
    <w:name w:val="Front Sheet Char"/>
    <w:basedOn w:val="DefaultParagraphFont"/>
    <w:link w:val="FrontSheet"/>
    <w:semiHidden/>
    <w:rsid w:val="00E40F30"/>
    <w:rPr>
      <w:rFonts w:ascii="Tahoma" w:eastAsia="Tahoma" w:hAnsi="Tahoma" w:cs="Tahoma"/>
      <w:lang w:eastAsia="en-US" w:bidi="ar-SA"/>
    </w:rPr>
  </w:style>
  <w:style w:type="paragraph" w:customStyle="1" w:styleId="Guidance">
    <w:name w:val="Guidance"/>
    <w:basedOn w:val="BodyText"/>
    <w:link w:val="GuidanceChar"/>
    <w:rsid w:val="00E40F30"/>
    <w:pPr>
      <w:tabs>
        <w:tab w:val="left" w:pos="907"/>
        <w:tab w:val="left" w:pos="1644"/>
        <w:tab w:val="left" w:pos="2381"/>
        <w:tab w:val="left" w:pos="3119"/>
        <w:tab w:val="left" w:pos="3856"/>
        <w:tab w:val="left" w:pos="4593"/>
        <w:tab w:val="left" w:pos="5330"/>
        <w:tab w:val="left" w:pos="6067"/>
      </w:tabs>
      <w:suppressAutoHyphens/>
      <w:spacing w:before="240" w:after="0"/>
    </w:pPr>
    <w:rPr>
      <w:rFonts w:ascii="Tahoma" w:eastAsia="Tahoma" w:hAnsi="Tahoma" w:cs="Tahoma"/>
      <w:i/>
      <w:iCs/>
      <w:vanish/>
      <w:color w:val="FF0000"/>
      <w:sz w:val="20"/>
    </w:rPr>
  </w:style>
  <w:style w:type="character" w:customStyle="1" w:styleId="FrontSheetBoldChar">
    <w:name w:val="Front Sheet Bold Char"/>
    <w:link w:val="FrontSheetBold"/>
    <w:semiHidden/>
    <w:rsid w:val="00E40F30"/>
    <w:rPr>
      <w:rFonts w:ascii="Tahoma" w:eastAsia="Tahoma" w:hAnsi="Tahoma" w:cs="Tahoma"/>
      <w:b/>
      <w:bCs/>
      <w:lang w:eastAsia="en-US" w:bidi="ar-SA"/>
    </w:rPr>
  </w:style>
  <w:style w:type="character" w:customStyle="1" w:styleId="GuidanceChar">
    <w:name w:val="Guidance Char"/>
    <w:link w:val="Guidance"/>
    <w:rsid w:val="00E40F30"/>
    <w:rPr>
      <w:rFonts w:ascii="Tahoma" w:eastAsia="Tahoma" w:hAnsi="Tahoma" w:cs="Tahoma"/>
      <w:i/>
      <w:iCs/>
      <w:vanish/>
      <w:color w:val="FF0000"/>
      <w:lang w:eastAsia="en-US" w:bidi="ar-SA"/>
    </w:rPr>
  </w:style>
  <w:style w:type="paragraph" w:customStyle="1" w:styleId="LRGuidance">
    <w:name w:val="LR Guidance"/>
    <w:basedOn w:val="BodyText"/>
    <w:link w:val="LRGuidanceChar"/>
    <w:semiHidden/>
    <w:rsid w:val="00E40F30"/>
    <w:pPr>
      <w:tabs>
        <w:tab w:val="left" w:pos="907"/>
        <w:tab w:val="left" w:pos="1644"/>
        <w:tab w:val="left" w:pos="2381"/>
        <w:tab w:val="left" w:pos="3119"/>
        <w:tab w:val="left" w:pos="3856"/>
        <w:tab w:val="left" w:pos="4593"/>
        <w:tab w:val="left" w:pos="5330"/>
        <w:tab w:val="left" w:pos="6067"/>
      </w:tabs>
      <w:suppressAutoHyphens/>
      <w:spacing w:before="240" w:after="0"/>
    </w:pPr>
    <w:rPr>
      <w:rFonts w:ascii="Tahoma" w:eastAsia="Tahoma" w:hAnsi="Tahoma" w:cs="Tahoma"/>
      <w:i/>
      <w:iCs/>
      <w:vanish/>
      <w:color w:val="FF0000"/>
      <w:sz w:val="20"/>
    </w:rPr>
  </w:style>
  <w:style w:type="character" w:customStyle="1" w:styleId="LRGuidanceChar">
    <w:name w:val="LR Guidance Char"/>
    <w:link w:val="LRGuidance"/>
    <w:semiHidden/>
    <w:rsid w:val="00E40F30"/>
    <w:rPr>
      <w:rFonts w:ascii="Tahoma" w:eastAsia="Tahoma" w:hAnsi="Tahoma" w:cs="Tahoma"/>
      <w:i/>
      <w:iCs/>
      <w:vanish/>
      <w:color w:val="FF0000"/>
      <w:lang w:eastAsia="en-US" w:bidi="ar-SA"/>
    </w:rPr>
  </w:style>
  <w:style w:type="paragraph" w:customStyle="1" w:styleId="SectionTitle">
    <w:name w:val="Section Title"/>
    <w:basedOn w:val="BodyText"/>
    <w:next w:val="BodyText"/>
    <w:link w:val="SectionTitleChar"/>
    <w:rsid w:val="00E40F30"/>
    <w:pPr>
      <w:keepNext/>
      <w:tabs>
        <w:tab w:val="left" w:pos="907"/>
        <w:tab w:val="left" w:pos="1644"/>
        <w:tab w:val="left" w:pos="2381"/>
        <w:tab w:val="left" w:pos="3119"/>
        <w:tab w:val="left" w:pos="3856"/>
        <w:tab w:val="left" w:pos="4593"/>
        <w:tab w:val="left" w:pos="5330"/>
        <w:tab w:val="left" w:pos="6067"/>
      </w:tabs>
      <w:suppressAutoHyphens/>
      <w:spacing w:before="0" w:after="240"/>
      <w:jc w:val="center"/>
    </w:pPr>
    <w:rPr>
      <w:rFonts w:ascii="Tahoma" w:eastAsia="Tahoma" w:hAnsi="Tahoma" w:cs="Tahoma"/>
      <w:b/>
      <w:bCs/>
      <w:caps/>
      <w:sz w:val="20"/>
    </w:rPr>
  </w:style>
  <w:style w:type="character" w:customStyle="1" w:styleId="PartiesChar">
    <w:name w:val="Parties Char"/>
    <w:link w:val="Parties"/>
    <w:rsid w:val="00E40F30"/>
    <w:rPr>
      <w:rFonts w:eastAsia="Times New Roman"/>
      <w:lang w:eastAsia="en-GB" w:bidi="ar-SA"/>
    </w:rPr>
  </w:style>
  <w:style w:type="paragraph" w:customStyle="1" w:styleId="SectionNumbering">
    <w:name w:val="Section Numbering"/>
    <w:basedOn w:val="BodyText"/>
    <w:next w:val="SectionTitle"/>
    <w:link w:val="SectionNumberingChar"/>
    <w:rsid w:val="00E40F30"/>
    <w:pPr>
      <w:keepNext/>
      <w:numPr>
        <w:numId w:val="37"/>
      </w:numPr>
      <w:tabs>
        <w:tab w:val="left" w:pos="907"/>
        <w:tab w:val="left" w:pos="1644"/>
        <w:tab w:val="left" w:pos="2381"/>
        <w:tab w:val="left" w:pos="3119"/>
        <w:tab w:val="left" w:pos="3856"/>
        <w:tab w:val="left" w:pos="4593"/>
        <w:tab w:val="left" w:pos="5330"/>
        <w:tab w:val="left" w:pos="6067"/>
      </w:tabs>
      <w:spacing w:before="240" w:after="0"/>
      <w:jc w:val="center"/>
    </w:pPr>
    <w:rPr>
      <w:rFonts w:ascii="Tahoma" w:eastAsia="Tahoma" w:hAnsi="Tahoma" w:cs="Tahoma"/>
      <w:b/>
      <w:bCs/>
      <w:sz w:val="20"/>
    </w:rPr>
  </w:style>
  <w:style w:type="character" w:customStyle="1" w:styleId="SectionTitleChar">
    <w:name w:val="Section Title Char"/>
    <w:link w:val="SectionTitle"/>
    <w:rsid w:val="00E40F30"/>
    <w:rPr>
      <w:rFonts w:ascii="Tahoma" w:eastAsia="Tahoma" w:hAnsi="Tahoma" w:cs="Tahoma"/>
      <w:b/>
      <w:bCs/>
      <w:caps/>
      <w:lang w:eastAsia="en-US" w:bidi="ar-SA"/>
    </w:rPr>
  </w:style>
  <w:style w:type="character" w:customStyle="1" w:styleId="SectionNumberingChar">
    <w:name w:val="Section Numbering Char"/>
    <w:link w:val="SectionNumbering"/>
    <w:rsid w:val="00E40F30"/>
    <w:rPr>
      <w:rFonts w:ascii="Tahoma" w:eastAsia="Tahoma" w:hAnsi="Tahoma" w:cs="Tahoma"/>
      <w:b/>
      <w:bCs/>
      <w:lang w:eastAsia="en-US" w:bidi="ar-SA"/>
    </w:rPr>
  </w:style>
  <w:style w:type="character" w:customStyle="1" w:styleId="TestimoniumChar">
    <w:name w:val="Testimonium Char"/>
    <w:link w:val="Testimonium"/>
    <w:rsid w:val="00E40F30"/>
    <w:rPr>
      <w:sz w:val="22"/>
      <w:lang w:eastAsia="en-US" w:bidi="ar-SA"/>
    </w:rPr>
  </w:style>
  <w:style w:type="paragraph" w:customStyle="1" w:styleId="HeadingPlain">
    <w:name w:val="Heading Plain"/>
    <w:basedOn w:val="BodyText"/>
    <w:next w:val="BodyText"/>
    <w:link w:val="HeadingPlainChar"/>
    <w:rsid w:val="00E40F30"/>
    <w:pPr>
      <w:keepNext/>
      <w:tabs>
        <w:tab w:val="left" w:pos="907"/>
        <w:tab w:val="left" w:pos="1644"/>
        <w:tab w:val="left" w:pos="2381"/>
        <w:tab w:val="left" w:pos="3119"/>
        <w:tab w:val="left" w:pos="3856"/>
        <w:tab w:val="left" w:pos="4593"/>
        <w:tab w:val="left" w:pos="5330"/>
        <w:tab w:val="left" w:pos="6067"/>
      </w:tabs>
      <w:spacing w:before="240" w:after="0"/>
    </w:pPr>
    <w:rPr>
      <w:rFonts w:ascii="Tahoma" w:eastAsia="Tahoma" w:hAnsi="Tahoma" w:cs="Tahoma"/>
      <w:b/>
      <w:caps/>
      <w:sz w:val="20"/>
    </w:rPr>
  </w:style>
  <w:style w:type="character" w:customStyle="1" w:styleId="HeadingPlainChar">
    <w:name w:val="Heading Plain Char"/>
    <w:link w:val="HeadingPlain"/>
    <w:rsid w:val="00E40F30"/>
    <w:rPr>
      <w:rFonts w:ascii="Tahoma" w:eastAsia="Tahoma" w:hAnsi="Tahoma" w:cs="Tahoma"/>
      <w:b/>
      <w:caps/>
      <w:lang w:eastAsia="en-US" w:bidi="ar-SA"/>
    </w:rPr>
  </w:style>
  <w:style w:type="table" w:customStyle="1" w:styleId="TableBLPPlain">
    <w:name w:val="Table BLP Plain"/>
    <w:basedOn w:val="TableNormal"/>
    <w:rsid w:val="00E40F30"/>
    <w:pPr>
      <w:spacing w:before="60" w:after="60"/>
    </w:pPr>
    <w:rPr>
      <w:rFonts w:ascii="Tahoma" w:eastAsia="Tahoma" w:hAnsi="Tahoma" w:cs="Tahoma"/>
      <w:lang w:eastAsia="en-US" w:bidi="ar-SA"/>
    </w:rPr>
    <w:tblPr/>
  </w:style>
  <w:style w:type="table" w:styleId="MediumShading2-Accent4">
    <w:name w:val="Medium Shading 2 Accent 4"/>
    <w:basedOn w:val="TableNormal"/>
    <w:rsid w:val="00E40F30"/>
    <w:rPr>
      <w:rFonts w:ascii="Tahoma" w:eastAsia="Tahoma" w:hAnsi="Tahoma" w:cs="Tahoma"/>
      <w:lang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E15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E152"/>
      </w:tcPr>
    </w:tblStylePr>
    <w:tblStylePr w:type="lastCol">
      <w:rPr>
        <w:b/>
        <w:bCs/>
        <w:color w:val="FFFFFF"/>
      </w:rPr>
      <w:tblPr/>
      <w:tcPr>
        <w:tcBorders>
          <w:left w:val="nil"/>
          <w:right w:val="nil"/>
          <w:insideH w:val="nil"/>
          <w:insideV w:val="nil"/>
        </w:tcBorders>
        <w:shd w:val="clear" w:color="auto" w:fill="FFE15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TableText">
    <w:name w:val="Table Text"/>
    <w:basedOn w:val="Normal"/>
    <w:link w:val="TableTextChar"/>
    <w:rsid w:val="00E40F30"/>
    <w:pPr>
      <w:overflowPunct w:val="0"/>
      <w:autoSpaceDE w:val="0"/>
      <w:autoSpaceDN w:val="0"/>
      <w:adjustRightInd w:val="0"/>
      <w:spacing w:before="60" w:after="60"/>
      <w:textAlignment w:val="baseline"/>
    </w:pPr>
    <w:rPr>
      <w:rFonts w:eastAsia="Times New Roman" w:cs="Times New Roman"/>
      <w:sz w:val="20"/>
      <w:lang w:eastAsia="en-GB"/>
    </w:rPr>
  </w:style>
  <w:style w:type="character" w:customStyle="1" w:styleId="TableTextChar">
    <w:name w:val="Table Text Char"/>
    <w:basedOn w:val="DefaultParagraphFont"/>
    <w:link w:val="TableText"/>
    <w:rsid w:val="00E40F30"/>
    <w:rPr>
      <w:rFonts w:eastAsia="Times New Roman" w:cs="Times New Roman"/>
      <w:lang w:eastAsia="en-GB" w:bidi="ar-SA"/>
    </w:rPr>
  </w:style>
  <w:style w:type="character" w:styleId="BookTitle">
    <w:name w:val="Book Title"/>
    <w:qFormat/>
    <w:rsid w:val="00E40F30"/>
    <w:rPr>
      <w:b/>
      <w:bCs/>
      <w:smallCaps/>
      <w:spacing w:val="5"/>
    </w:rPr>
  </w:style>
  <w:style w:type="table" w:customStyle="1" w:styleId="TableBLPForms1">
    <w:name w:val="Table BLP Forms1"/>
    <w:basedOn w:val="TableNormal"/>
    <w:rsid w:val="00E40F30"/>
    <w:pPr>
      <w:spacing w:before="60" w:after="60"/>
    </w:pPr>
    <w:rPr>
      <w:rFonts w:ascii="Tahoma" w:eastAsia="Tahoma" w:hAnsi="Tahoma" w:cs="Tahoma"/>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bCs/>
      </w:rPr>
      <w:tblPr/>
      <w:tcPr>
        <w:shd w:val="clear" w:color="auto" w:fill="EDF3EA"/>
      </w:tcPr>
    </w:tblStylePr>
    <w:tblStylePr w:type="firstCol">
      <w:rPr>
        <w:b/>
        <w:bCs/>
      </w:rPr>
      <w:tblPr/>
      <w:tcPr>
        <w:shd w:val="clear" w:color="auto" w:fill="EDF3EA"/>
      </w:tcPr>
    </w:tblStylePr>
  </w:style>
  <w:style w:type="table" w:customStyle="1" w:styleId="TableBLPForms2">
    <w:name w:val="Table BLP Forms2"/>
    <w:basedOn w:val="TableBLPForms1"/>
    <w:rsid w:val="00E40F30"/>
    <w:rPr>
      <w:b/>
    </w:rPr>
    <w:tblPr/>
    <w:tcPr>
      <w:shd w:val="clear" w:color="auto" w:fill="EDF3EA"/>
    </w:tcPr>
    <w:tblStylePr w:type="firstRow">
      <w:rPr>
        <w:b/>
        <w:bCs w:val="0"/>
      </w:rPr>
      <w:tblPr/>
      <w:tcPr>
        <w:shd w:val="clear" w:color="auto" w:fill="EDF3EA"/>
      </w:tcPr>
    </w:tblStylePr>
    <w:tblStylePr w:type="firstCol">
      <w:rPr>
        <w:b/>
        <w:bCs/>
      </w:rPr>
      <w:tblPr/>
      <w:tcPr>
        <w:shd w:val="clear" w:color="auto" w:fill="EDF3EA"/>
      </w:tcPr>
    </w:tblStylePr>
  </w:style>
  <w:style w:type="table" w:styleId="MediumShading2-Accent3">
    <w:name w:val="Medium Shading 2 Accent 3"/>
    <w:basedOn w:val="TableNormal"/>
    <w:rsid w:val="00E40F30"/>
    <w:rPr>
      <w:rFonts w:ascii="Tahoma" w:eastAsia="Tahoma" w:hAnsi="Tahoma" w:cs="Tahoma"/>
      <w:lang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A1B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A1B6"/>
      </w:tcPr>
    </w:tblStylePr>
    <w:tblStylePr w:type="lastCol">
      <w:rPr>
        <w:b/>
        <w:bCs/>
        <w:color w:val="FFFFFF"/>
      </w:rPr>
      <w:tblPr/>
      <w:tcPr>
        <w:tcBorders>
          <w:left w:val="nil"/>
          <w:right w:val="nil"/>
          <w:insideH w:val="nil"/>
          <w:insideV w:val="nil"/>
        </w:tcBorders>
        <w:shd w:val="clear" w:color="auto" w:fill="80A1B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2-Accent5">
    <w:name w:val="Medium List 2 Accent 5"/>
    <w:basedOn w:val="TableNormal"/>
    <w:rsid w:val="00E40F30"/>
    <w:rPr>
      <w:rFonts w:ascii="Tahoma" w:eastAsia="SimHei" w:hAnsi="Tahoma" w:cs="Tahoma"/>
      <w:color w:val="000000"/>
      <w:lang w:eastAsia="en-US" w:bidi="ar-SA"/>
    </w:rPr>
    <w:tblPr>
      <w:tblStyleRowBandSize w:val="1"/>
      <w:tblStyleColBandSize w:val="1"/>
      <w:tblBorders>
        <w:top w:val="single" w:sz="8" w:space="0" w:color="A9C398"/>
        <w:left w:val="single" w:sz="8" w:space="0" w:color="A9C398"/>
        <w:bottom w:val="single" w:sz="8" w:space="0" w:color="A9C398"/>
        <w:right w:val="single" w:sz="8" w:space="0" w:color="A9C398"/>
      </w:tblBorders>
    </w:tblPr>
    <w:tblStylePr w:type="firstRow">
      <w:rPr>
        <w:sz w:val="24"/>
        <w:szCs w:val="24"/>
      </w:rPr>
      <w:tblPr/>
      <w:tcPr>
        <w:tcBorders>
          <w:top w:val="nil"/>
          <w:left w:val="nil"/>
          <w:bottom w:val="single" w:sz="24" w:space="0" w:color="A9C398"/>
          <w:right w:val="nil"/>
          <w:insideH w:val="nil"/>
          <w:insideV w:val="nil"/>
        </w:tcBorders>
        <w:shd w:val="clear" w:color="auto" w:fill="FFFFFF"/>
      </w:tcPr>
    </w:tblStylePr>
    <w:tblStylePr w:type="lastRow">
      <w:tblPr/>
      <w:tcPr>
        <w:tcBorders>
          <w:top w:val="single" w:sz="8" w:space="0" w:color="A9C398"/>
          <w:left w:val="nil"/>
          <w:bottom w:val="nil"/>
          <w:right w:val="nil"/>
          <w:insideH w:val="nil"/>
          <w:insideV w:val="nil"/>
        </w:tcBorders>
        <w:shd w:val="clear" w:color="auto" w:fill="FFFFFF"/>
      </w:tcPr>
    </w:tblStylePr>
    <w:tblStylePr w:type="firstCol">
      <w:tblPr/>
      <w:tcPr>
        <w:tcBorders>
          <w:top w:val="nil"/>
          <w:left w:val="nil"/>
          <w:bottom w:val="nil"/>
          <w:right w:val="single" w:sz="8" w:space="0" w:color="A9C398"/>
          <w:insideH w:val="nil"/>
          <w:insideV w:val="nil"/>
        </w:tcBorders>
        <w:shd w:val="clear" w:color="auto" w:fill="FFFFFF"/>
      </w:tcPr>
    </w:tblStylePr>
    <w:tblStylePr w:type="lastCol">
      <w:tblPr/>
      <w:tcPr>
        <w:tcBorders>
          <w:top w:val="nil"/>
          <w:left w:val="single" w:sz="8" w:space="0" w:color="A9C39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9F0E5"/>
      </w:tcPr>
    </w:tblStylePr>
    <w:tblStylePr w:type="band1Horz">
      <w:tblPr/>
      <w:tcPr>
        <w:tcBorders>
          <w:top w:val="nil"/>
          <w:bottom w:val="nil"/>
          <w:insideH w:val="nil"/>
          <w:insideV w:val="nil"/>
        </w:tcBorders>
        <w:shd w:val="clear" w:color="auto" w:fill="E9F0E5"/>
      </w:tcPr>
    </w:tblStylePr>
    <w:tblStylePr w:type="nwCell">
      <w:tblPr/>
      <w:tcPr>
        <w:shd w:val="clear" w:color="auto" w:fill="FFFFFF"/>
      </w:tcPr>
    </w:tblStylePr>
    <w:tblStylePr w:type="swCell">
      <w:tblPr/>
      <w:tcPr>
        <w:tcBorders>
          <w:top w:val="nil"/>
        </w:tcBorders>
      </w:tcPr>
    </w:tblStylePr>
  </w:style>
  <w:style w:type="table" w:styleId="MediumGrid1-Accent5">
    <w:name w:val="Medium Grid 1 Accent 5"/>
    <w:basedOn w:val="TableNormal"/>
    <w:rsid w:val="00E40F30"/>
    <w:rPr>
      <w:rFonts w:ascii="Tahoma" w:eastAsia="Tahoma" w:hAnsi="Tahoma" w:cs="Tahoma"/>
      <w:lang w:eastAsia="en-US" w:bidi="ar-SA"/>
    </w:rPr>
    <w:tblPr>
      <w:tblStyleRowBandSize w:val="1"/>
      <w:tblStyleColBandSize w:val="1"/>
      <w:tblBorders>
        <w:top w:val="single" w:sz="8" w:space="0" w:color="BED2B1"/>
        <w:left w:val="single" w:sz="8" w:space="0" w:color="BED2B1"/>
        <w:bottom w:val="single" w:sz="8" w:space="0" w:color="BED2B1"/>
        <w:right w:val="single" w:sz="8" w:space="0" w:color="BED2B1"/>
        <w:insideH w:val="single" w:sz="8" w:space="0" w:color="BED2B1"/>
        <w:insideV w:val="single" w:sz="8" w:space="0" w:color="BED2B1"/>
      </w:tblBorders>
    </w:tblPr>
    <w:tcPr>
      <w:shd w:val="clear" w:color="auto" w:fill="E9F0E5"/>
    </w:tcPr>
    <w:tblStylePr w:type="firstRow">
      <w:rPr>
        <w:b/>
        <w:bCs/>
      </w:rPr>
    </w:tblStylePr>
    <w:tblStylePr w:type="lastRow">
      <w:rPr>
        <w:b/>
        <w:bCs/>
      </w:rPr>
      <w:tblPr/>
      <w:tcPr>
        <w:tcBorders>
          <w:top w:val="single" w:sz="18" w:space="0" w:color="BED2B1"/>
        </w:tcBorders>
      </w:tcPr>
    </w:tblStylePr>
    <w:tblStylePr w:type="firstCol">
      <w:rPr>
        <w:b/>
        <w:bCs/>
      </w:rPr>
    </w:tblStylePr>
    <w:tblStylePr w:type="lastCol">
      <w:rPr>
        <w:b/>
        <w:bCs/>
      </w:rPr>
    </w:tblStylePr>
    <w:tblStylePr w:type="band1Vert">
      <w:tblPr/>
      <w:tcPr>
        <w:shd w:val="clear" w:color="auto" w:fill="D3E1CB"/>
      </w:tcPr>
    </w:tblStylePr>
    <w:tblStylePr w:type="band1Horz">
      <w:tblPr/>
      <w:tcPr>
        <w:shd w:val="clear" w:color="auto" w:fill="D3E1CB"/>
      </w:tcPr>
    </w:tblStylePr>
  </w:style>
  <w:style w:type="table" w:styleId="MediumGrid1-Accent3">
    <w:name w:val="Medium Grid 1 Accent 3"/>
    <w:basedOn w:val="TableNormal"/>
    <w:rsid w:val="00E40F30"/>
    <w:rPr>
      <w:rFonts w:ascii="Tahoma" w:eastAsia="Tahoma" w:hAnsi="Tahoma" w:cs="Tahoma"/>
      <w:lang w:eastAsia="en-US" w:bidi="ar-SA"/>
    </w:rPr>
    <w:tblPr>
      <w:tblStyleRowBandSize w:val="1"/>
      <w:tblStyleColBandSize w:val="1"/>
      <w:tblBorders>
        <w:top w:val="single" w:sz="8" w:space="0" w:color="9FB8C8"/>
        <w:left w:val="single" w:sz="8" w:space="0" w:color="9FB8C8"/>
        <w:bottom w:val="single" w:sz="8" w:space="0" w:color="9FB8C8"/>
        <w:right w:val="single" w:sz="8" w:space="0" w:color="9FB8C8"/>
        <w:insideH w:val="single" w:sz="8" w:space="0" w:color="9FB8C8"/>
        <w:insideV w:val="single" w:sz="8" w:space="0" w:color="9FB8C8"/>
      </w:tblBorders>
    </w:tblPr>
    <w:tcPr>
      <w:shd w:val="clear" w:color="auto" w:fill="DFE7ED"/>
    </w:tcPr>
    <w:tblStylePr w:type="firstRow">
      <w:rPr>
        <w:b/>
        <w:bCs/>
      </w:rPr>
    </w:tblStylePr>
    <w:tblStylePr w:type="lastRow">
      <w:rPr>
        <w:b/>
        <w:bCs/>
      </w:rPr>
      <w:tblPr/>
      <w:tcPr>
        <w:tcBorders>
          <w:top w:val="single" w:sz="18" w:space="0" w:color="9FB8C8"/>
        </w:tcBorders>
      </w:tcPr>
    </w:tblStylePr>
    <w:tblStylePr w:type="firstCol">
      <w:rPr>
        <w:b/>
        <w:bCs/>
      </w:rPr>
    </w:tblStylePr>
    <w:tblStylePr w:type="lastCol">
      <w:rPr>
        <w:b/>
        <w:bCs/>
      </w:rPr>
    </w:tblStylePr>
    <w:tblStylePr w:type="band1Vert">
      <w:tblPr/>
      <w:tcPr>
        <w:shd w:val="clear" w:color="auto" w:fill="BFD0DA"/>
      </w:tcPr>
    </w:tblStylePr>
    <w:tblStylePr w:type="band1Horz">
      <w:tblPr/>
      <w:tcPr>
        <w:shd w:val="clear" w:color="auto" w:fill="BFD0DA"/>
      </w:tcPr>
    </w:tblStylePr>
  </w:style>
  <w:style w:type="table" w:styleId="ColourfulShadingAccent1">
    <w:name w:val="Colorful Shading Accent 1"/>
    <w:basedOn w:val="TableNormal"/>
    <w:rsid w:val="00E40F30"/>
    <w:rPr>
      <w:rFonts w:ascii="Tahoma" w:eastAsia="Tahoma" w:hAnsi="Tahoma" w:cs="Tahoma"/>
      <w:color w:val="000000"/>
      <w:lang w:eastAsia="en-US" w:bidi="ar-SA"/>
    </w:rPr>
    <w:tblPr>
      <w:tblStyleRowBandSize w:val="1"/>
      <w:tblStyleColBandSize w:val="1"/>
      <w:tblBorders>
        <w:top w:val="single" w:sz="24" w:space="0" w:color="DEDF13"/>
        <w:left w:val="single" w:sz="4" w:space="0" w:color="5E163A"/>
        <w:bottom w:val="single" w:sz="4" w:space="0" w:color="5E163A"/>
        <w:right w:val="single" w:sz="4" w:space="0" w:color="5E163A"/>
        <w:insideH w:val="single" w:sz="4" w:space="0" w:color="FFFFFF"/>
        <w:insideV w:val="single" w:sz="4" w:space="0" w:color="FFFFFF"/>
      </w:tblBorders>
    </w:tblPr>
    <w:tcPr>
      <w:shd w:val="clear" w:color="auto" w:fill="F7DFEB"/>
    </w:tcPr>
    <w:tblStylePr w:type="firstRow">
      <w:rPr>
        <w:b/>
        <w:bCs/>
      </w:rPr>
      <w:tblPr/>
      <w:tcPr>
        <w:tcBorders>
          <w:top w:val="nil"/>
          <w:left w:val="nil"/>
          <w:bottom w:val="single" w:sz="24" w:space="0" w:color="DEDF1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380D22"/>
      </w:tcPr>
    </w:tblStylePr>
    <w:tblStylePr w:type="firstCol">
      <w:rPr>
        <w:color w:val="FFFFFF"/>
      </w:rPr>
      <w:tblPr/>
      <w:tcPr>
        <w:tcBorders>
          <w:top w:val="nil"/>
          <w:left w:val="nil"/>
          <w:bottom w:val="nil"/>
          <w:right w:val="nil"/>
          <w:insideH w:val="single" w:sz="4" w:space="0" w:color="380D22"/>
          <w:insideV w:val="nil"/>
        </w:tcBorders>
        <w:shd w:val="clear" w:color="auto" w:fill="380D22"/>
      </w:tcPr>
    </w:tblStylePr>
    <w:tblStylePr w:type="lastCol">
      <w:rPr>
        <w:color w:val="FFFFFF"/>
      </w:rPr>
      <w:tblPr/>
      <w:tcPr>
        <w:tcBorders>
          <w:top w:val="nil"/>
          <w:left w:val="nil"/>
          <w:bottom w:val="nil"/>
          <w:right w:val="nil"/>
          <w:insideH w:val="nil"/>
          <w:insideV w:val="nil"/>
        </w:tcBorders>
        <w:shd w:val="clear" w:color="auto" w:fill="380D22"/>
      </w:tcPr>
    </w:tblStylePr>
    <w:tblStylePr w:type="band1Vert">
      <w:tblPr/>
      <w:tcPr>
        <w:shd w:val="clear" w:color="auto" w:fill="E17FAF"/>
      </w:tcPr>
    </w:tblStylePr>
    <w:tblStylePr w:type="band1Horz">
      <w:tblPr/>
      <w:tcPr>
        <w:shd w:val="clear" w:color="auto" w:fill="D95F9C"/>
      </w:tcPr>
    </w:tblStylePr>
    <w:tblStylePr w:type="neCell">
      <w:rPr>
        <w:color w:val="000000"/>
      </w:rPr>
    </w:tblStylePr>
    <w:tblStylePr w:type="nwCell">
      <w:rPr>
        <w:color w:val="000000"/>
      </w:rPr>
    </w:tblStylePr>
  </w:style>
  <w:style w:type="table" w:styleId="ColourfulShadingAccent2">
    <w:name w:val="Colorful Shading Accent 2"/>
    <w:basedOn w:val="TableNormal"/>
    <w:rsid w:val="00E40F30"/>
    <w:rPr>
      <w:rFonts w:ascii="Tahoma" w:eastAsia="Tahoma" w:hAnsi="Tahoma" w:cs="Tahoma"/>
      <w:color w:val="000000"/>
      <w:lang w:eastAsia="en-US" w:bidi="ar-SA"/>
    </w:rPr>
    <w:tblPr>
      <w:tblStyleRowBandSize w:val="1"/>
      <w:tblStyleColBandSize w:val="1"/>
      <w:tblBorders>
        <w:top w:val="single" w:sz="24" w:space="0" w:color="DEDF13"/>
        <w:left w:val="single" w:sz="4" w:space="0" w:color="DEDF13"/>
        <w:bottom w:val="single" w:sz="4" w:space="0" w:color="DEDF13"/>
        <w:right w:val="single" w:sz="4" w:space="0" w:color="DEDF13"/>
        <w:insideH w:val="single" w:sz="4" w:space="0" w:color="FFFFFF"/>
        <w:insideV w:val="single" w:sz="4" w:space="0" w:color="FFFFFF"/>
      </w:tblBorders>
    </w:tblPr>
    <w:tcPr>
      <w:shd w:val="clear" w:color="auto" w:fill="FCFDE6"/>
    </w:tcPr>
    <w:tblStylePr w:type="firstRow">
      <w:rPr>
        <w:b/>
        <w:bCs/>
      </w:rPr>
      <w:tblPr/>
      <w:tcPr>
        <w:tcBorders>
          <w:top w:val="nil"/>
          <w:left w:val="nil"/>
          <w:bottom w:val="single" w:sz="24" w:space="0" w:color="DEDF1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4850B"/>
      </w:tcPr>
    </w:tblStylePr>
    <w:tblStylePr w:type="firstCol">
      <w:rPr>
        <w:color w:val="FFFFFF"/>
      </w:rPr>
      <w:tblPr/>
      <w:tcPr>
        <w:tcBorders>
          <w:top w:val="nil"/>
          <w:left w:val="nil"/>
          <w:bottom w:val="nil"/>
          <w:right w:val="nil"/>
          <w:insideH w:val="single" w:sz="4" w:space="0" w:color="84850B"/>
          <w:insideV w:val="nil"/>
        </w:tcBorders>
        <w:shd w:val="clear" w:color="auto" w:fill="84850B"/>
      </w:tcPr>
    </w:tblStylePr>
    <w:tblStylePr w:type="lastCol">
      <w:rPr>
        <w:color w:val="FFFFFF"/>
      </w:rPr>
      <w:tblPr/>
      <w:tcPr>
        <w:tcBorders>
          <w:top w:val="nil"/>
          <w:left w:val="nil"/>
          <w:bottom w:val="nil"/>
          <w:right w:val="nil"/>
          <w:insideH w:val="nil"/>
          <w:insideV w:val="nil"/>
        </w:tcBorders>
        <w:shd w:val="clear" w:color="auto" w:fill="84850B"/>
      </w:tcPr>
    </w:tblStylePr>
    <w:tblStylePr w:type="band1Vert">
      <w:tblPr/>
      <w:tcPr>
        <w:shd w:val="clear" w:color="auto" w:fill="F5F69C"/>
      </w:tcPr>
    </w:tblStylePr>
    <w:tblStylePr w:type="band1Horz">
      <w:tblPr/>
      <w:tcPr>
        <w:shd w:val="clear" w:color="auto" w:fill="F3F483"/>
      </w:tcPr>
    </w:tblStylePr>
    <w:tblStylePr w:type="neCell">
      <w:rPr>
        <w:color w:val="000000"/>
      </w:rPr>
    </w:tblStylePr>
    <w:tblStylePr w:type="nwCell">
      <w:rPr>
        <w:color w:val="000000"/>
      </w:rPr>
    </w:tblStylePr>
  </w:style>
  <w:style w:type="table" w:customStyle="1" w:styleId="ColorfulList1">
    <w:name w:val="Colorful List1"/>
    <w:basedOn w:val="TableNormal"/>
    <w:rsid w:val="00E40F30"/>
    <w:rPr>
      <w:rFonts w:ascii="Tahoma" w:eastAsia="Tahoma" w:hAnsi="Tahoma" w:cs="Tahoma"/>
      <w:color w:val="000000"/>
      <w:lang w:eastAsia="en-US" w:bidi="ar-SA"/>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B0B20F"/>
      </w:tcPr>
    </w:tblStylePr>
    <w:tblStylePr w:type="lastRow">
      <w:rPr>
        <w:b/>
        <w:bCs/>
        <w:color w:val="B0B20F"/>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customStyle="1" w:styleId="ItalicFields">
    <w:name w:val="Italic Fields"/>
    <w:semiHidden/>
    <w:rsid w:val="00E40F30"/>
    <w:rPr>
      <w:i/>
      <w:iCs/>
    </w:rPr>
  </w:style>
  <w:style w:type="character" w:customStyle="1" w:styleId="BalloonTextChar">
    <w:name w:val="Balloon Text Char"/>
    <w:link w:val="BalloonText"/>
    <w:rsid w:val="00E40F30"/>
    <w:rPr>
      <w:sz w:val="22"/>
      <w:lang w:eastAsia="en-US" w:bidi="ar-SA"/>
    </w:rPr>
  </w:style>
  <w:style w:type="paragraph" w:customStyle="1" w:styleId="SHNormal">
    <w:name w:val="SH Normal"/>
    <w:rsid w:val="00E40F30"/>
    <w:pPr>
      <w:autoSpaceDE w:val="0"/>
      <w:autoSpaceDN w:val="0"/>
      <w:adjustRightInd w:val="0"/>
      <w:spacing w:after="200" w:line="280" w:lineRule="atLeast"/>
      <w:jc w:val="both"/>
    </w:pPr>
    <w:rPr>
      <w:rFonts w:eastAsia="Times New Roman" w:cs="Times New Roman"/>
      <w:sz w:val="19"/>
      <w:szCs w:val="19"/>
      <w:lang w:eastAsia="en-GB" w:bidi="ar-SA"/>
    </w:rPr>
  </w:style>
  <w:style w:type="paragraph" w:customStyle="1" w:styleId="SHTabBullet">
    <w:name w:val="SH TabBullet"/>
    <w:basedOn w:val="Normal"/>
    <w:rsid w:val="00E40F30"/>
    <w:pPr>
      <w:numPr>
        <w:numId w:val="39"/>
      </w:numPr>
      <w:overflowPunct w:val="0"/>
      <w:autoSpaceDE w:val="0"/>
      <w:autoSpaceDN w:val="0"/>
      <w:adjustRightInd w:val="0"/>
      <w:spacing w:before="100" w:after="100" w:line="280" w:lineRule="atLeast"/>
      <w:ind w:left="851" w:hanging="851"/>
      <w:textAlignment w:val="baseline"/>
    </w:pPr>
    <w:rPr>
      <w:rFonts w:eastAsia="Times New Roman" w:cs="Times New Roman"/>
      <w:sz w:val="19"/>
      <w:szCs w:val="19"/>
      <w:lang w:eastAsia="en-GB"/>
    </w:rPr>
  </w:style>
  <w:style w:type="paragraph" w:customStyle="1" w:styleId="SHTabRoman">
    <w:name w:val="SH TabRoman"/>
    <w:basedOn w:val="Normal"/>
    <w:rsid w:val="00E40F30"/>
    <w:pPr>
      <w:numPr>
        <w:numId w:val="40"/>
      </w:numPr>
      <w:overflowPunct w:val="0"/>
      <w:autoSpaceDE w:val="0"/>
      <w:autoSpaceDN w:val="0"/>
      <w:adjustRightInd w:val="0"/>
      <w:spacing w:before="100" w:after="100" w:line="280" w:lineRule="atLeast"/>
      <w:ind w:left="851" w:hanging="851"/>
      <w:textAlignment w:val="baseline"/>
    </w:pPr>
    <w:rPr>
      <w:rFonts w:eastAsia="Times New Roman" w:cs="Times New Roman"/>
      <w:sz w:val="19"/>
      <w:szCs w:val="19"/>
      <w:lang w:eastAsia="en-GB"/>
    </w:rPr>
  </w:style>
  <w:style w:type="character" w:customStyle="1" w:styleId="CharChar18">
    <w:name w:val="Char Char18"/>
    <w:rsid w:val="00E40F30"/>
    <w:rPr>
      <w:rFonts w:ascii="Arial" w:hAnsi="Arial"/>
      <w:b/>
      <w:caps/>
      <w:lang w:val="en-GB" w:eastAsia="en-GB" w:bidi="ar-SA"/>
    </w:rPr>
  </w:style>
  <w:style w:type="character" w:customStyle="1" w:styleId="CharChar17">
    <w:name w:val="Char Char17"/>
    <w:rsid w:val="00E40F30"/>
    <w:rPr>
      <w:rFonts w:ascii="Arial" w:hAnsi="Arial"/>
      <w:lang w:val="en-GB" w:eastAsia="en-GB" w:bidi="ar-SA"/>
    </w:rPr>
  </w:style>
  <w:style w:type="character" w:customStyle="1" w:styleId="CharChar16">
    <w:name w:val="Char Char16"/>
    <w:rsid w:val="00E40F30"/>
    <w:rPr>
      <w:rFonts w:ascii="Arial" w:hAnsi="Arial"/>
      <w:lang w:val="en-GB" w:eastAsia="en-GB" w:bidi="ar-SA"/>
    </w:rPr>
  </w:style>
  <w:style w:type="character" w:customStyle="1" w:styleId="CharChar15">
    <w:name w:val="Char Char15"/>
    <w:rsid w:val="00E40F30"/>
    <w:rPr>
      <w:rFonts w:ascii="Arial" w:hAnsi="Arial"/>
      <w:lang w:val="en-GB" w:eastAsia="en-GB" w:bidi="ar-SA"/>
    </w:rPr>
  </w:style>
  <w:style w:type="character" w:customStyle="1" w:styleId="CharChar9">
    <w:name w:val="Char Char9"/>
    <w:rsid w:val="00E40F30"/>
    <w:rPr>
      <w:rFonts w:ascii="Arial" w:hAnsi="Arial"/>
      <w:sz w:val="12"/>
      <w:lang w:val="en-GB" w:eastAsia="en-GB" w:bidi="ar-SA"/>
    </w:rPr>
  </w:style>
  <w:style w:type="character" w:customStyle="1" w:styleId="CharChar5">
    <w:name w:val="Char Char5"/>
    <w:rsid w:val="00E40F30"/>
    <w:rPr>
      <w:rFonts w:ascii="Arial" w:hAnsi="Arial"/>
      <w:lang w:val="en-GB" w:eastAsia="en-GB" w:bidi="ar-SA"/>
    </w:rPr>
  </w:style>
  <w:style w:type="character" w:customStyle="1" w:styleId="BodyText2Char">
    <w:name w:val="Body Text 2 Char"/>
    <w:aliases w:val="Body Text 2 - aligned at 3 Char"/>
    <w:link w:val="BodyText2"/>
    <w:rsid w:val="006C022E"/>
    <w:rPr>
      <w:sz w:val="22"/>
      <w:lang w:eastAsia="en-US" w:bidi="ar-SA"/>
    </w:rPr>
  </w:style>
  <w:style w:type="character" w:customStyle="1" w:styleId="ScheduleStyle2Char">
    <w:name w:val="Schedule Style 2 Char"/>
    <w:basedOn w:val="DefaultParagraphFont"/>
    <w:link w:val="ScheduleStyle2"/>
    <w:rsid w:val="00E40F30"/>
    <w:rPr>
      <w:rFonts w:eastAsia="Times New Roman" w:cs="Times New Roman"/>
      <w:lang w:eastAsia="en-GB" w:bidi="ar-SA"/>
    </w:rPr>
  </w:style>
  <w:style w:type="character" w:customStyle="1" w:styleId="CommentSubjectChar">
    <w:name w:val="Comment Subject Char"/>
    <w:basedOn w:val="CommentTextChar"/>
    <w:link w:val="CommentSubject"/>
    <w:rsid w:val="00E40F30"/>
    <w:rPr>
      <w:b/>
      <w:bCs/>
      <w:sz w:val="22"/>
      <w:lang w:eastAsia="en-US" w:bidi="ar-SA"/>
    </w:rPr>
  </w:style>
  <w:style w:type="character" w:customStyle="1" w:styleId="tgc">
    <w:name w:val="_tgc"/>
    <w:basedOn w:val="DefaultParagraphFont"/>
    <w:rsid w:val="00E40F30"/>
  </w:style>
  <w:style w:type="table" w:customStyle="1" w:styleId="TableGridLight1">
    <w:name w:val="Table Grid Light1"/>
    <w:basedOn w:val="TableNormal"/>
    <w:uiPriority w:val="40"/>
    <w:rsid w:val="00E40F30"/>
    <w:rPr>
      <w:rFonts w:ascii="Times New Roman" w:eastAsia="Times New Roman" w:hAnsi="Times New Roman" w:cs="Times New Roman"/>
      <w:lang w:eastAsia="en-US"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uiPriority w:val="1"/>
    <w:rsid w:val="00E40F30"/>
    <w:rPr>
      <w:rFonts w:eastAsia="Times New Roman" w:cs="Times New Roman"/>
      <w:lang w:eastAsia="en-GB" w:bidi="ar-SA"/>
    </w:rPr>
  </w:style>
  <w:style w:type="character" w:styleId="Mention">
    <w:name w:val="Mention"/>
    <w:basedOn w:val="DefaultParagraphFont"/>
    <w:uiPriority w:val="99"/>
    <w:semiHidden/>
    <w:unhideWhenUsed/>
    <w:rsid w:val="00E40F30"/>
    <w:rPr>
      <w:color w:val="2B579A"/>
      <w:shd w:val="clear" w:color="auto" w:fill="E6E6E6"/>
    </w:rPr>
  </w:style>
  <w:style w:type="paragraph" w:customStyle="1" w:styleId="Definitiontext-nospaceafter">
    <w:name w:val="Definition text - no space after"/>
    <w:basedOn w:val="DefinitionText0"/>
    <w:qFormat/>
    <w:rsid w:val="00E40F30"/>
    <w:pPr>
      <w:spacing w:after="0"/>
    </w:pPr>
  </w:style>
  <w:style w:type="paragraph" w:customStyle="1" w:styleId="IndentedUnnumberedBold">
    <w:name w:val="Indented Unnumbered Bold"/>
    <w:basedOn w:val="Level2Number"/>
    <w:qFormat/>
    <w:rsid w:val="00E40F30"/>
    <w:pPr>
      <w:widowControl w:val="0"/>
      <w:numPr>
        <w:ilvl w:val="0"/>
        <w:numId w:val="0"/>
      </w:numPr>
      <w:overflowPunct w:val="0"/>
      <w:autoSpaceDE w:val="0"/>
      <w:autoSpaceDN w:val="0"/>
      <w:adjustRightInd w:val="0"/>
      <w:spacing w:before="0"/>
      <w:ind w:left="567"/>
      <w:jc w:val="left"/>
      <w:textAlignment w:val="baseline"/>
    </w:pPr>
    <w:rPr>
      <w:rFonts w:eastAsia="Times New Roman"/>
      <w:b/>
      <w:bCs/>
      <w:sz w:val="20"/>
      <w:lang w:eastAsia="en-GB"/>
    </w:rPr>
  </w:style>
  <w:style w:type="character" w:customStyle="1" w:styleId="TextLevel1Char">
    <w:name w:val="Text Level 1 Char"/>
    <w:basedOn w:val="DefaultParagraphFont"/>
    <w:link w:val="TextLevel1"/>
    <w:rsid w:val="00E40F30"/>
    <w:rPr>
      <w:rFonts w:eastAsia="Times New Roman" w:cs="Times New Roman"/>
      <w:lang w:eastAsia="en-GB" w:bidi="ar-SA"/>
    </w:rPr>
  </w:style>
  <w:style w:type="character" w:customStyle="1" w:styleId="TextLevel3Char">
    <w:name w:val="Text Level 3 Char"/>
    <w:basedOn w:val="TextLevel1Char"/>
    <w:link w:val="TextLevel3"/>
    <w:rsid w:val="00E40F30"/>
    <w:rPr>
      <w:rFonts w:eastAsia="Times New Roman" w:cs="Times New Roman"/>
      <w:lang w:eastAsia="en-GB" w:bidi="ar-SA"/>
    </w:rPr>
  </w:style>
  <w:style w:type="character" w:customStyle="1" w:styleId="DefinitionTextChar">
    <w:name w:val="Definition Text Char"/>
    <w:link w:val="DefinitionText0"/>
    <w:rsid w:val="00E40F30"/>
    <w:rPr>
      <w:rFonts w:eastAsia="Times New Roman"/>
      <w:lang w:eastAsia="en-GB" w:bidi="ar-SA"/>
    </w:rPr>
  </w:style>
  <w:style w:type="character" w:customStyle="1" w:styleId="DefinitionChar">
    <w:name w:val="Definition Char"/>
    <w:link w:val="Definition"/>
    <w:rsid w:val="00E40F30"/>
    <w:rPr>
      <w:sz w:val="22"/>
      <w:lang w:eastAsia="en-US" w:bidi="ar-SA"/>
    </w:rPr>
  </w:style>
  <w:style w:type="paragraph" w:customStyle="1" w:styleId="AppendixParts">
    <w:name w:val="Appendix Parts"/>
    <w:next w:val="AppendixHeading1"/>
    <w:rsid w:val="008D4151"/>
    <w:pPr>
      <w:spacing w:after="240"/>
      <w:jc w:val="both"/>
      <w:outlineLvl w:val="1"/>
    </w:pPr>
    <w:rPr>
      <w:rFonts w:cs="Times New Roman"/>
      <w:b/>
      <w:sz w:val="22"/>
      <w:szCs w:val="22"/>
      <w:lang w:eastAsia="en-US" w:bidi="ar-SA"/>
    </w:rPr>
  </w:style>
  <w:style w:type="paragraph" w:customStyle="1" w:styleId="AppendixHeading1">
    <w:name w:val="Appendix Heading 1"/>
    <w:next w:val="TSBody1-2"/>
    <w:rsid w:val="008D4151"/>
    <w:pPr>
      <w:tabs>
        <w:tab w:val="num" w:pos="851"/>
      </w:tabs>
      <w:spacing w:after="240"/>
      <w:ind w:left="851" w:hanging="851"/>
      <w:jc w:val="both"/>
      <w:outlineLvl w:val="2"/>
    </w:pPr>
    <w:rPr>
      <w:rFonts w:cs="Times New Roman"/>
      <w:b/>
      <w:sz w:val="22"/>
      <w:szCs w:val="22"/>
      <w:lang w:eastAsia="en-US" w:bidi="ar-SA"/>
    </w:rPr>
  </w:style>
  <w:style w:type="paragraph" w:customStyle="1" w:styleId="AppendixHeading2">
    <w:name w:val="Appendix Heading 2"/>
    <w:next w:val="TSBody1-2"/>
    <w:rsid w:val="008D4151"/>
    <w:pPr>
      <w:tabs>
        <w:tab w:val="num" w:pos="851"/>
      </w:tabs>
      <w:spacing w:after="240"/>
      <w:ind w:left="851" w:hanging="851"/>
      <w:jc w:val="both"/>
      <w:outlineLvl w:val="3"/>
    </w:pPr>
    <w:rPr>
      <w:rFonts w:cs="Times New Roman"/>
      <w:b/>
      <w:sz w:val="22"/>
      <w:szCs w:val="22"/>
      <w:lang w:eastAsia="en-US" w:bidi="ar-SA"/>
    </w:rPr>
  </w:style>
  <w:style w:type="paragraph" w:customStyle="1" w:styleId="AppendixHeading3">
    <w:name w:val="Appendix Heading 3"/>
    <w:next w:val="Normal"/>
    <w:rsid w:val="008D4151"/>
    <w:pPr>
      <w:tabs>
        <w:tab w:val="num" w:pos="1985"/>
      </w:tabs>
      <w:spacing w:after="240"/>
      <w:ind w:left="1985" w:hanging="1134"/>
      <w:jc w:val="both"/>
      <w:outlineLvl w:val="4"/>
    </w:pPr>
    <w:rPr>
      <w:rFonts w:cs="Times New Roman"/>
      <w:b/>
      <w:sz w:val="22"/>
      <w:szCs w:val="22"/>
      <w:lang w:eastAsia="en-US" w:bidi="ar-SA"/>
    </w:rPr>
  </w:style>
  <w:style w:type="paragraph" w:customStyle="1" w:styleId="AppendixHeading4">
    <w:name w:val="Appendix Heading 4"/>
    <w:next w:val="Normal"/>
    <w:rsid w:val="008D4151"/>
    <w:pPr>
      <w:tabs>
        <w:tab w:val="num" w:pos="2835"/>
      </w:tabs>
      <w:spacing w:after="240"/>
      <w:ind w:left="2836" w:hanging="851"/>
      <w:jc w:val="both"/>
      <w:outlineLvl w:val="5"/>
    </w:pPr>
    <w:rPr>
      <w:rFonts w:cs="Times New Roman"/>
      <w:b/>
      <w:sz w:val="22"/>
      <w:szCs w:val="22"/>
      <w:lang w:eastAsia="en-US" w:bidi="ar-SA"/>
    </w:rPr>
  </w:style>
  <w:style w:type="paragraph" w:customStyle="1" w:styleId="AppendixHeading5">
    <w:name w:val="Appendix Heading 5"/>
    <w:next w:val="Normal"/>
    <w:rsid w:val="008D4151"/>
    <w:pPr>
      <w:tabs>
        <w:tab w:val="num" w:pos="3686"/>
      </w:tabs>
      <w:spacing w:after="240"/>
      <w:ind w:left="3686" w:hanging="851"/>
      <w:jc w:val="both"/>
      <w:outlineLvl w:val="6"/>
    </w:pPr>
    <w:rPr>
      <w:rFonts w:cs="Times New Roman"/>
      <w:b/>
      <w:sz w:val="22"/>
      <w:szCs w:val="22"/>
      <w:lang w:eastAsia="en-US" w:bidi="ar-SA"/>
    </w:rPr>
  </w:style>
  <w:style w:type="paragraph" w:customStyle="1" w:styleId="StyleLevel3NumberBlueBefore0ptAfter12pt">
    <w:name w:val="Style Level 3 Number + Blue Before:  0 pt After:  12 pt"/>
    <w:basedOn w:val="Level3Number"/>
    <w:rsid w:val="0066591D"/>
    <w:pPr>
      <w:ind w:left="1702" w:hanging="851"/>
    </w:pPr>
    <w:rPr>
      <w:rFonts w:eastAsia="Times New Roman" w:cs="Times New Roman"/>
      <w:color w:val="0070C0"/>
    </w:rPr>
  </w:style>
  <w:style w:type="paragraph" w:customStyle="1" w:styleId="StyleLevel3NumberBefore0ptAfter12pt">
    <w:name w:val="Style Level 3 Number + Before:  0 pt After:  12 pt"/>
    <w:basedOn w:val="Level3Number"/>
    <w:rsid w:val="0066591D"/>
    <w:pPr>
      <w:ind w:left="1702" w:hanging="851"/>
    </w:pPr>
    <w:rPr>
      <w:rFonts w:eastAsia="Times New Roman" w:cs="Times New Roman"/>
    </w:rPr>
  </w:style>
  <w:style w:type="paragraph" w:customStyle="1" w:styleId="StyleLevel2NumberBefore0ptAfter12pt">
    <w:name w:val="Style Level 2 Number + Before:  0 pt After:  12 pt"/>
    <w:basedOn w:val="Level2Number"/>
    <w:rsid w:val="0066591D"/>
    <w:rPr>
      <w:rFonts w:eastAsia="Times New Roman" w:cs="Times New Roman"/>
    </w:rPr>
  </w:style>
  <w:style w:type="paragraph" w:customStyle="1" w:styleId="StyleLevel5NumberBefore0ptAfter12pt">
    <w:name w:val="Style Level 5 Number + Before:  0 pt After:  12 pt"/>
    <w:basedOn w:val="Level5Number"/>
    <w:rsid w:val="006C022E"/>
    <w:rPr>
      <w:rFonts w:eastAsia="Times New Roman" w:cs="Times New Roman"/>
    </w:rPr>
  </w:style>
  <w:style w:type="paragraph" w:customStyle="1" w:styleId="StyleLevel2NumberBoldBefore0ptAfter12pt">
    <w:name w:val="Style Level 2 Number + Bold Before:  0 pt After:  12 pt"/>
    <w:basedOn w:val="Level2Number"/>
    <w:rsid w:val="006B483F"/>
    <w:rPr>
      <w:rFonts w:eastAsia="Times New Roman" w:cs="Times New Roman"/>
      <w:b/>
      <w:bCs/>
    </w:rPr>
  </w:style>
  <w:style w:type="paragraph" w:customStyle="1" w:styleId="StyleLevel2NumberPurpleBefore0ptAfter12pt">
    <w:name w:val="Style Level 2 Number + Purple Before:  0 pt After:  12 pt"/>
    <w:basedOn w:val="Level2Number"/>
    <w:rsid w:val="006B483F"/>
    <w:rPr>
      <w:rFonts w:eastAsia="Times New Roman" w:cs="Times New Roman"/>
      <w:color w:val="7030A0"/>
    </w:rPr>
  </w:style>
  <w:style w:type="paragraph" w:customStyle="1" w:styleId="StyleLevel3NumberPurpleBefore0ptAfter12pt">
    <w:name w:val="Style Level 3 Number + Purple Before:  0 pt After:  12 pt"/>
    <w:basedOn w:val="Level3Number"/>
    <w:rsid w:val="006B483F"/>
    <w:pPr>
      <w:ind w:left="1702" w:hanging="851"/>
    </w:pPr>
    <w:rPr>
      <w:rFonts w:eastAsia="Times New Roman" w:cs="Times New Roman"/>
      <w:color w:val="7030A0"/>
    </w:rPr>
  </w:style>
  <w:style w:type="paragraph" w:customStyle="1" w:styleId="StyleLevel4NumberPurpleBefore0ptAfter12pt">
    <w:name w:val="Style Level 4 Number + Purple Before:  0 pt After:  12 pt"/>
    <w:basedOn w:val="Level4Number"/>
    <w:rsid w:val="006B483F"/>
    <w:rPr>
      <w:rFonts w:eastAsia="Times New Roman" w:cs="Times New Roman"/>
      <w:color w:val="7030A0"/>
    </w:rPr>
  </w:style>
  <w:style w:type="paragraph" w:customStyle="1" w:styleId="StyleLevel4NumberBefore0ptAfter12pt">
    <w:name w:val="Style Level 4 Number + Before:  0 pt After:  12 pt"/>
    <w:basedOn w:val="Level4Number"/>
    <w:rsid w:val="006B483F"/>
    <w:rPr>
      <w:rFonts w:eastAsia="Times New Roman" w:cs="Times New Roman"/>
    </w:rPr>
  </w:style>
  <w:style w:type="paragraph" w:customStyle="1" w:styleId="StylePurpleBefore12ptAfter0pt">
    <w:name w:val="Style Purple Before:  12 pt After:  0 pt"/>
    <w:basedOn w:val="Normal"/>
    <w:rsid w:val="00595AAA"/>
    <w:rPr>
      <w:rFonts w:eastAsia="Times New Roman" w:cs="Times New Roman"/>
      <w:color w:val="7030A0"/>
    </w:rPr>
  </w:style>
  <w:style w:type="paragraph" w:customStyle="1" w:styleId="DefinitionsNameBoldLeftColumn">
    <w:name w:val="Definitions Name Bold Left Column"/>
    <w:basedOn w:val="Normal"/>
    <w:qFormat/>
    <w:rsid w:val="00A42BA4"/>
    <w:pPr>
      <w:spacing w:after="240"/>
    </w:pPr>
    <w:rPr>
      <w:b/>
      <w:bCs/>
      <w:color w:val="7030A0"/>
    </w:rPr>
  </w:style>
  <w:style w:type="numbering" w:customStyle="1" w:styleId="CurrentList1">
    <w:name w:val="Current List1"/>
    <w:uiPriority w:val="99"/>
    <w:rsid w:val="00166369"/>
    <w:pPr>
      <w:numPr>
        <w:numId w:val="69"/>
      </w:numPr>
    </w:pPr>
  </w:style>
  <w:style w:type="numbering" w:customStyle="1" w:styleId="CurrentList2">
    <w:name w:val="Current List2"/>
    <w:uiPriority w:val="99"/>
    <w:rsid w:val="00166369"/>
    <w:pPr>
      <w:numPr>
        <w:numId w:val="70"/>
      </w:numPr>
    </w:pPr>
  </w:style>
  <w:style w:type="numbering" w:customStyle="1" w:styleId="CurrentList3">
    <w:name w:val="Current List3"/>
    <w:uiPriority w:val="99"/>
    <w:rsid w:val="00166369"/>
    <w:pPr>
      <w:numPr>
        <w:numId w:val="71"/>
      </w:numPr>
    </w:pPr>
  </w:style>
  <w:style w:type="numbering" w:customStyle="1" w:styleId="CurrentList4">
    <w:name w:val="Current List4"/>
    <w:uiPriority w:val="99"/>
    <w:rsid w:val="00166369"/>
    <w:pPr>
      <w:numPr>
        <w:numId w:val="73"/>
      </w:numPr>
    </w:pPr>
  </w:style>
  <w:style w:type="numbering" w:customStyle="1" w:styleId="CurrentList5">
    <w:name w:val="Current List5"/>
    <w:uiPriority w:val="99"/>
    <w:rsid w:val="000D34EA"/>
    <w:pPr>
      <w:numPr>
        <w:numId w:val="81"/>
      </w:numPr>
    </w:pPr>
  </w:style>
  <w:style w:type="numbering" w:customStyle="1" w:styleId="CurrentList6">
    <w:name w:val="Current List6"/>
    <w:uiPriority w:val="99"/>
    <w:rsid w:val="000D34EA"/>
    <w:pPr>
      <w:numPr>
        <w:numId w:val="82"/>
      </w:numPr>
    </w:pPr>
  </w:style>
  <w:style w:type="numbering" w:customStyle="1" w:styleId="CurrentList7">
    <w:name w:val="Current List7"/>
    <w:uiPriority w:val="99"/>
    <w:rsid w:val="000D34EA"/>
    <w:pPr>
      <w:numPr>
        <w:numId w:val="8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18426">
      <w:bodyDiv w:val="1"/>
      <w:marLeft w:val="0"/>
      <w:marRight w:val="0"/>
      <w:marTop w:val="0"/>
      <w:marBottom w:val="0"/>
      <w:divBdr>
        <w:top w:val="none" w:sz="0" w:space="0" w:color="auto"/>
        <w:left w:val="none" w:sz="0" w:space="0" w:color="auto"/>
        <w:bottom w:val="none" w:sz="0" w:space="0" w:color="auto"/>
        <w:right w:val="none" w:sz="0" w:space="0" w:color="auto"/>
      </w:divBdr>
    </w:div>
    <w:div w:id="1148017822">
      <w:bodyDiv w:val="1"/>
      <w:marLeft w:val="0"/>
      <w:marRight w:val="0"/>
      <w:marTop w:val="0"/>
      <w:marBottom w:val="0"/>
      <w:divBdr>
        <w:top w:val="none" w:sz="0" w:space="0" w:color="auto"/>
        <w:left w:val="none" w:sz="0" w:space="0" w:color="auto"/>
        <w:bottom w:val="none" w:sz="0" w:space="0" w:color="auto"/>
        <w:right w:val="none" w:sz="0" w:space="0" w:color="auto"/>
      </w:divBdr>
    </w:div>
    <w:div w:id="138425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yperlink" Target="https://www.heattrust.org/the-scheme-rule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6215DBD-CE69-384F-9B72-58767814BD00}">
  <we:reference id="f4daa1ea-dc2f-4759-b416-f3e107ddb844" version="1.0.0.2" store="EXCatalog" storeType="EXCatalog"/>
  <we:alternateReferences/>
  <we:properties>
    <we:property name="documentId" value="&quot;06812d93-2cd9-4b48-9c01-cfc3874650b7&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A7081-8C6D-2A4D-A156-9674A66E4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8459</Words>
  <Characters>45426</Characters>
  <Application>Microsoft Office Word</Application>
  <DocSecurity>0</DocSecurity>
  <Lines>890</Lines>
  <Paragraphs>489</Paragraphs>
  <ScaleCrop>false</ScaleCrop>
  <HeadingPairs>
    <vt:vector size="2" baseType="variant">
      <vt:variant>
        <vt:lpstr>Title</vt:lpstr>
      </vt:variant>
      <vt:variant>
        <vt:i4>1</vt:i4>
      </vt:variant>
    </vt:vector>
  </HeadingPairs>
  <TitlesOfParts>
    <vt:vector size="1" baseType="lpstr">
      <vt:lpstr>Outsourcing agreement: shorter form</vt:lpstr>
    </vt:vector>
  </TitlesOfParts>
  <Company>Lux Nova Partners</Company>
  <LinksUpToDate>false</LinksUpToDate>
  <CharactersWithSpaces>53396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Outsourcing agreement: shorter form</dc:title>
  <dc:subject/>
  <dc:creator>Lux Nova Partners</dc:creator>
  <cp:keywords/>
  <dc:description/>
  <cp:lastModifiedBy>Tom Bainbridge</cp:lastModifiedBy>
  <cp:revision>3</cp:revision>
  <cp:lastPrinted>2025-08-29T15:14:00Z</cp:lastPrinted>
  <dcterms:created xsi:type="dcterms:W3CDTF">2026-02-05T18:27:00Z</dcterms:created>
  <dcterms:modified xsi:type="dcterms:W3CDTF">2026-03-06T11:48:00Z</dcterms:modified>
</cp:coreProperties>
</file>